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1C5E" w:rsidRDefault="006921F3">
      <w:pPr>
        <w:spacing w:after="215" w:line="259" w:lineRule="auto"/>
        <w:ind w:left="161" w:right="0"/>
        <w:jc w:val="left"/>
      </w:pPr>
      <w:bookmarkStart w:id="0" w:name="_GoBack"/>
      <w:bookmarkEnd w:id="0"/>
      <w:r>
        <w:rPr>
          <w:b/>
        </w:rPr>
        <w:t xml:space="preserve">PROCEDURA DI SEGNALAZIONE DI ILLECITI O DI IRREGOLARITA’ – DISCIPLINA DELLA TUTELA DEL DIPENDENTE PUBBLICO CHE SEGNALA ILLECITI (C.D. WHISTLEBLOWER) </w:t>
      </w:r>
    </w:p>
    <w:p w:rsidR="000F1C5E" w:rsidRDefault="006921F3">
      <w:pPr>
        <w:spacing w:after="218" w:line="259" w:lineRule="auto"/>
        <w:ind w:left="0" w:right="600" w:firstLine="0"/>
        <w:jc w:val="center"/>
      </w:pPr>
      <w:r>
        <w:rPr>
          <w:b/>
        </w:rPr>
        <w:t xml:space="preserve"> </w:t>
      </w:r>
    </w:p>
    <w:p w:rsidR="000F1C5E" w:rsidRDefault="006921F3">
      <w:pPr>
        <w:pStyle w:val="Titolo1"/>
        <w:spacing w:after="158"/>
        <w:ind w:left="693" w:hanging="348"/>
      </w:pPr>
      <w:r>
        <w:t xml:space="preserve">FONTE NORMATIVA E RATIO DELL’ISTITUTO  </w:t>
      </w:r>
    </w:p>
    <w:p w:rsidR="000F1C5E" w:rsidRDefault="006921F3">
      <w:pPr>
        <w:spacing w:after="215" w:line="259" w:lineRule="auto"/>
        <w:ind w:left="0" w:firstLine="0"/>
        <w:jc w:val="center"/>
      </w:pPr>
      <w:r>
        <w:t xml:space="preserve">QUADRO NORMATIVO </w:t>
      </w:r>
    </w:p>
    <w:p w:rsidR="000F1C5E" w:rsidRDefault="006921F3">
      <w:pPr>
        <w:spacing w:after="0" w:line="256" w:lineRule="auto"/>
        <w:ind w:left="715" w:right="644" w:hanging="195"/>
      </w:pPr>
      <w:r>
        <w:t xml:space="preserve"> Legge 6 novembre 2012, n. 190, recante </w:t>
      </w:r>
      <w:r>
        <w:rPr>
          <w:i/>
        </w:rPr>
        <w:t>Disposizioni per la prevenzione e la repressione della corruzione e dell'illegalità nella pubblica amministrazione,</w:t>
      </w:r>
      <w:r>
        <w:t xml:space="preserve"> articolo 1, comma 51; </w:t>
      </w:r>
    </w:p>
    <w:p w:rsidR="000F1C5E" w:rsidRDefault="006921F3">
      <w:pPr>
        <w:spacing w:after="0" w:line="256" w:lineRule="auto"/>
        <w:ind w:left="715" w:right="644" w:hanging="195"/>
      </w:pPr>
      <w:r>
        <w:t xml:space="preserve"> Decreto Legislativo 30 marzo 2001, n. 165, recante </w:t>
      </w:r>
      <w:r>
        <w:rPr>
          <w:i/>
        </w:rPr>
        <w:t xml:space="preserve">Norme generali sull'ordinamento del lavoro </w:t>
      </w:r>
      <w:proofErr w:type="gramStart"/>
      <w:r>
        <w:rPr>
          <w:i/>
        </w:rPr>
        <w:t>alle</w:t>
      </w:r>
      <w:proofErr w:type="gramEnd"/>
      <w:r>
        <w:rPr>
          <w:i/>
        </w:rPr>
        <w:t xml:space="preserve"> dipendenze delle amministrazioni pubbliche</w:t>
      </w:r>
      <w:r>
        <w:t xml:space="preserve">, articolo 54 bis;  </w:t>
      </w:r>
    </w:p>
    <w:p w:rsidR="000F1C5E" w:rsidRDefault="006921F3">
      <w:pPr>
        <w:ind w:left="720" w:right="648" w:hanging="185"/>
      </w:pPr>
      <w:r>
        <w:t xml:space="preserve"> Decreto del Presidente della Repubblica 16 aprile 2013, n. 62, </w:t>
      </w:r>
      <w:r>
        <w:rPr>
          <w:i/>
        </w:rPr>
        <w:t>Regolamento recante Codice di Comportamento dei Dipendenti Pubblici</w:t>
      </w:r>
      <w:r>
        <w:t xml:space="preserve">, articolo 13, comma 8; </w:t>
      </w:r>
    </w:p>
    <w:p w:rsidR="000F1C5E" w:rsidRDefault="006921F3">
      <w:pPr>
        <w:spacing w:after="0" w:line="256" w:lineRule="auto"/>
        <w:ind w:left="715" w:right="644" w:hanging="195"/>
      </w:pPr>
      <w:r>
        <w:t xml:space="preserve"> Legge 7 agosto 1990, n. 241, recante </w:t>
      </w:r>
      <w:r>
        <w:rPr>
          <w:i/>
        </w:rPr>
        <w:t>Nuove norme in materia di procedimento amministrativo e di diritto di accesso ai documenti amministrativi</w:t>
      </w:r>
      <w:r>
        <w:t xml:space="preserve">, Capo IV, articoli 22 e seguenti: </w:t>
      </w:r>
      <w:r>
        <w:rPr>
          <w:i/>
        </w:rPr>
        <w:t xml:space="preserve">Accesso ai documenti amministrativi; </w:t>
      </w:r>
    </w:p>
    <w:p w:rsidR="000F1C5E" w:rsidRDefault="006921F3">
      <w:pPr>
        <w:spacing w:after="0" w:line="256" w:lineRule="auto"/>
        <w:ind w:left="715" w:right="644" w:hanging="195"/>
      </w:pPr>
      <w:r>
        <w:t xml:space="preserve"> Decreto Legislativo 30 giugno 2003, n. 196, </w:t>
      </w:r>
      <w:r>
        <w:rPr>
          <w:i/>
        </w:rPr>
        <w:t>Codice in materia di protezione dei dati personali</w:t>
      </w:r>
      <w:r>
        <w:t xml:space="preserve">; </w:t>
      </w:r>
    </w:p>
    <w:p w:rsidR="000F1C5E" w:rsidRDefault="006921F3">
      <w:pPr>
        <w:ind w:left="720" w:right="648" w:hanging="185"/>
      </w:pPr>
      <w:r>
        <w:t xml:space="preserve"> </w:t>
      </w:r>
      <w:r>
        <w:rPr>
          <w:i/>
        </w:rPr>
        <w:t>Piano Nazionale Anticorruzione</w:t>
      </w:r>
      <w:r>
        <w:t xml:space="preserve">, predisposto dalla Presidenza del Consiglio dei Ministri, Dipartimento della Funzione Pubblica, e approvato dall’Autorità Nazionale Anticorruzione (ANAC) con Delibera 11 settembre 2013, n. 72; </w:t>
      </w:r>
    </w:p>
    <w:p w:rsidR="000F1C5E" w:rsidRDefault="006921F3">
      <w:pPr>
        <w:spacing w:after="0" w:line="256" w:lineRule="auto"/>
        <w:ind w:left="715" w:right="644" w:hanging="195"/>
      </w:pPr>
      <w:r>
        <w:t xml:space="preserve"> Determinazione dell’ANAC 28 aprile 2015, n. 6, recante </w:t>
      </w:r>
      <w:r>
        <w:rPr>
          <w:i/>
        </w:rPr>
        <w:t xml:space="preserve">Linee guida in materia di tutela del dipendente pubblico che segnala illeciti </w:t>
      </w:r>
      <w:r>
        <w:t xml:space="preserve">(c.d. </w:t>
      </w:r>
      <w:proofErr w:type="spellStart"/>
      <w:r>
        <w:rPr>
          <w:i/>
        </w:rPr>
        <w:t>whistleblower</w:t>
      </w:r>
      <w:proofErr w:type="spellEnd"/>
      <w:r>
        <w:t xml:space="preserve">); </w:t>
      </w:r>
    </w:p>
    <w:p w:rsidR="000F1C5E" w:rsidRDefault="006921F3">
      <w:pPr>
        <w:ind w:left="720" w:right="648" w:hanging="185"/>
      </w:pPr>
      <w:r>
        <w:t xml:space="preserve"> </w:t>
      </w:r>
      <w:r>
        <w:rPr>
          <w:i/>
        </w:rPr>
        <w:t xml:space="preserve">Codice di comportamento del Comune di </w:t>
      </w:r>
      <w:r w:rsidR="0083018A">
        <w:rPr>
          <w:i/>
        </w:rPr>
        <w:t>Borgo Vercelli</w:t>
      </w:r>
      <w:r>
        <w:rPr>
          <w:i/>
        </w:rPr>
        <w:t xml:space="preserve">, </w:t>
      </w:r>
      <w:r>
        <w:t xml:space="preserve">approvato con deliberazione di Giunta comunale n° 19 del 16.04.2014. </w:t>
      </w:r>
    </w:p>
    <w:p w:rsidR="000F1C5E" w:rsidRDefault="006921F3">
      <w:pPr>
        <w:spacing w:after="160" w:line="256" w:lineRule="auto"/>
        <w:ind w:left="715" w:right="644" w:hanging="195"/>
      </w:pPr>
      <w:r>
        <w:t xml:space="preserve"> Legge 30 novembre 2017, n. 179, “</w:t>
      </w:r>
      <w:r>
        <w:rPr>
          <w:i/>
        </w:rPr>
        <w:t>Disposizioni per la tutela degli autori di segnalazioni di reati o irregolarità di cui siano venuti a conoscenza nell'ambito di un rapporto di lavoro pubblico o privato”.</w:t>
      </w:r>
      <w:r>
        <w:t xml:space="preserve"> </w:t>
      </w:r>
    </w:p>
    <w:p w:rsidR="000F1C5E" w:rsidRDefault="006921F3">
      <w:pPr>
        <w:spacing w:after="100"/>
        <w:ind w:left="-5" w:right="648"/>
      </w:pPr>
      <w:r>
        <w:t xml:space="preserve"> L’art. 54 bis</w:t>
      </w:r>
      <w:r>
        <w:rPr>
          <w:vertAlign w:val="superscript"/>
        </w:rPr>
        <w:t>1</w:t>
      </w:r>
      <w:r>
        <w:t xml:space="preserve">, D.Lgs. 165/2001, inserito dall’art. 1, comma 51 della legge 190/2012 (c.d. legge anticorruzione), così come modificato dalla Legge 30 novembre 2017, n. 179, introduce nel </w:t>
      </w:r>
    </w:p>
    <w:p w:rsidR="000F1C5E" w:rsidRDefault="006921F3">
      <w:pPr>
        <w:spacing w:after="0" w:line="259" w:lineRule="auto"/>
        <w:ind w:left="0" w:right="0" w:firstLine="0"/>
        <w:jc w:val="left"/>
      </w:pPr>
      <w:r>
        <w:rPr>
          <w:rFonts w:ascii="Calibri" w:eastAsia="Calibri" w:hAnsi="Calibri" w:cs="Calibri"/>
          <w:strike/>
        </w:rPr>
        <w:t xml:space="preserve">                                                         </w:t>
      </w:r>
    </w:p>
    <w:p w:rsidR="000F1C5E" w:rsidRDefault="006921F3">
      <w:pPr>
        <w:spacing w:after="48" w:line="247" w:lineRule="auto"/>
        <w:ind w:left="-5" w:right="648"/>
      </w:pPr>
      <w:r>
        <w:rPr>
          <w:rFonts w:ascii="Calibri" w:eastAsia="Calibri" w:hAnsi="Calibri" w:cs="Calibri"/>
          <w:sz w:val="18"/>
          <w:vertAlign w:val="superscript"/>
        </w:rPr>
        <w:t>1</w:t>
      </w:r>
      <w:r>
        <w:rPr>
          <w:rFonts w:ascii="Calibri" w:eastAsia="Calibri" w:hAnsi="Calibri" w:cs="Calibri"/>
        </w:rPr>
        <w:t xml:space="preserve"> </w:t>
      </w:r>
      <w:r>
        <w:rPr>
          <w:rFonts w:ascii="Calibri" w:eastAsia="Calibri" w:hAnsi="Calibri" w:cs="Calibri"/>
          <w:sz w:val="18"/>
        </w:rPr>
        <w:t xml:space="preserve">Articolo 54-bis Tutela del dipendente pubblico che segnala illeciti  </w:t>
      </w:r>
    </w:p>
    <w:p w:rsidR="000F1C5E" w:rsidRDefault="006921F3">
      <w:pPr>
        <w:spacing w:after="3" w:line="247" w:lineRule="auto"/>
        <w:ind w:left="-5" w:right="648"/>
      </w:pPr>
      <w:r>
        <w:rPr>
          <w:rFonts w:ascii="Calibri" w:eastAsia="Calibri" w:hAnsi="Calibri" w:cs="Calibri"/>
          <w:sz w:val="18"/>
        </w:rPr>
        <w:t xml:space="preserve">- 1. Il pubblico dipendente che, nell'interesse dell’integrità della pubblica amministrazione, segnala al responsabile  della  prevenzione della corruzione e della trasparenza di cui all'articolo 1, comma  7, della legge 6 novembre 2012, n. 190, ovvero  all’Autorità  nazionale anticorruzione (ANAC), o denuncia all’autorità giudiziaria ordinaria o a quella contabile, condotte illecite di cui è venuto a conoscenza in ragione del proprio rapporto di lavoro non può essere sanzionato, </w:t>
      </w:r>
      <w:proofErr w:type="spellStart"/>
      <w:r>
        <w:rPr>
          <w:rFonts w:ascii="Calibri" w:eastAsia="Calibri" w:hAnsi="Calibri" w:cs="Calibri"/>
          <w:sz w:val="18"/>
        </w:rPr>
        <w:t>demansionato</w:t>
      </w:r>
      <w:proofErr w:type="spellEnd"/>
      <w:r>
        <w:rPr>
          <w:rFonts w:ascii="Calibri" w:eastAsia="Calibri" w:hAnsi="Calibri" w:cs="Calibri"/>
          <w:sz w:val="18"/>
        </w:rPr>
        <w:t xml:space="preserve">, licenziato, trasferito, o sottoposto  ad  altra  misura organizzativa avente effetti negativi,  diretti  o  indiretti,  sulle condizioni di lavoro determinata dalla  segnalazione.  </w:t>
      </w:r>
      <w:proofErr w:type="gramStart"/>
      <w:r>
        <w:rPr>
          <w:rFonts w:ascii="Calibri" w:eastAsia="Calibri" w:hAnsi="Calibri" w:cs="Calibri"/>
          <w:sz w:val="18"/>
        </w:rPr>
        <w:t>L'adozione  di</w:t>
      </w:r>
      <w:proofErr w:type="gramEnd"/>
      <w:r>
        <w:rPr>
          <w:rFonts w:ascii="Calibri" w:eastAsia="Calibri" w:hAnsi="Calibri" w:cs="Calibri"/>
          <w:sz w:val="18"/>
        </w:rPr>
        <w:t xml:space="preserve"> misure ritenute ritorsive, di cui al primo periodo, nei confronti del segnalante è comunicata in ogni  caso  all'ANAC  dall'interessato  o dalle   organizzazioni   sindacali    maggiormente    rappresentative nell'amministrazione nella  quale  le  stesse  sono  state  poste  in essere. L'ANAC informa il Dipartimento della funzione </w:t>
      </w:r>
      <w:proofErr w:type="gramStart"/>
      <w:r>
        <w:rPr>
          <w:rFonts w:ascii="Calibri" w:eastAsia="Calibri" w:hAnsi="Calibri" w:cs="Calibri"/>
          <w:sz w:val="18"/>
        </w:rPr>
        <w:t>pubblica  della</w:t>
      </w:r>
      <w:proofErr w:type="gramEnd"/>
      <w:r>
        <w:rPr>
          <w:rFonts w:ascii="Calibri" w:eastAsia="Calibri" w:hAnsi="Calibri" w:cs="Calibri"/>
          <w:sz w:val="18"/>
        </w:rPr>
        <w:t xml:space="preserve"> Presidenza del Consiglio  dei  ministri  o  gli  altri  organismi  di garanzia  o  di  disciplina  per  le  attività   e   gli   eventuali provvedimenti di competenza.  </w:t>
      </w:r>
    </w:p>
    <w:p w:rsidR="000F1C5E" w:rsidRDefault="006921F3">
      <w:pPr>
        <w:numPr>
          <w:ilvl w:val="0"/>
          <w:numId w:val="1"/>
        </w:numPr>
        <w:spacing w:after="3" w:line="247" w:lineRule="auto"/>
        <w:ind w:right="648"/>
      </w:pPr>
      <w:r>
        <w:rPr>
          <w:rFonts w:ascii="Calibri" w:eastAsia="Calibri" w:hAnsi="Calibri" w:cs="Calibri"/>
          <w:sz w:val="18"/>
        </w:rPr>
        <w:t xml:space="preserve">Ai </w:t>
      </w:r>
      <w:proofErr w:type="gramStart"/>
      <w:r>
        <w:rPr>
          <w:rFonts w:ascii="Calibri" w:eastAsia="Calibri" w:hAnsi="Calibri" w:cs="Calibri"/>
          <w:sz w:val="18"/>
        </w:rPr>
        <w:t>fini  del</w:t>
      </w:r>
      <w:proofErr w:type="gramEnd"/>
      <w:r>
        <w:rPr>
          <w:rFonts w:ascii="Calibri" w:eastAsia="Calibri" w:hAnsi="Calibri" w:cs="Calibri"/>
          <w:sz w:val="18"/>
        </w:rPr>
        <w:t xml:space="preserve">  presente  articolo,  per  dipendente  pubblico  si intende  il  dipendente  delle  amministrazioni  pubbliche   di   cui all'articolo  1,  comma  2,  ivi  compreso  il  dipendente   di   cui all'articolo 3, il dipendente di un ente pubblico economico ovvero il dipendente di un ente  di  diritto  privato  sottoposto  a  controllo pubblico ai sensi dell'articolo 2359 del codice civile. La disciplina di cui al presente articolo </w:t>
      </w:r>
      <w:proofErr w:type="gramStart"/>
      <w:r>
        <w:rPr>
          <w:rFonts w:ascii="Calibri" w:eastAsia="Calibri" w:hAnsi="Calibri" w:cs="Calibri"/>
          <w:sz w:val="18"/>
        </w:rPr>
        <w:t>si  applica</w:t>
      </w:r>
      <w:proofErr w:type="gramEnd"/>
      <w:r>
        <w:rPr>
          <w:rFonts w:ascii="Calibri" w:eastAsia="Calibri" w:hAnsi="Calibri" w:cs="Calibri"/>
          <w:sz w:val="18"/>
        </w:rPr>
        <w:t xml:space="preserve">  anche  ai  lavoratori  e  ai collaboratori delle imprese  fornitrici  di  beni  o  servizi  e  che realizzano opere in favore dell'amministrazione pubblica.  </w:t>
      </w:r>
    </w:p>
    <w:p w:rsidR="000F1C5E" w:rsidRDefault="006921F3">
      <w:pPr>
        <w:numPr>
          <w:ilvl w:val="0"/>
          <w:numId w:val="1"/>
        </w:numPr>
        <w:spacing w:after="3" w:line="247" w:lineRule="auto"/>
        <w:ind w:right="648"/>
      </w:pPr>
      <w:r>
        <w:rPr>
          <w:rFonts w:ascii="Calibri" w:eastAsia="Calibri" w:hAnsi="Calibri" w:cs="Calibri"/>
          <w:sz w:val="18"/>
        </w:rPr>
        <w:t xml:space="preserve">L’identità del segnalante non può essere rivelata. Nell'ambito del procedimento penale, l’identità del </w:t>
      </w:r>
      <w:proofErr w:type="gramStart"/>
      <w:r>
        <w:rPr>
          <w:rFonts w:ascii="Calibri" w:eastAsia="Calibri" w:hAnsi="Calibri" w:cs="Calibri"/>
          <w:sz w:val="18"/>
        </w:rPr>
        <w:t>segnalante  è</w:t>
      </w:r>
      <w:proofErr w:type="gramEnd"/>
      <w:r>
        <w:rPr>
          <w:rFonts w:ascii="Calibri" w:eastAsia="Calibri" w:hAnsi="Calibri" w:cs="Calibri"/>
          <w:sz w:val="18"/>
        </w:rPr>
        <w:t xml:space="preserve">  coperta  dal segreto nei modi e nei limiti previsti dall'articolo 329  del  codice di procedura penale. Nell'ambito del procedimento dinanzi </w:t>
      </w:r>
      <w:proofErr w:type="gramStart"/>
      <w:r>
        <w:rPr>
          <w:rFonts w:ascii="Calibri" w:eastAsia="Calibri" w:hAnsi="Calibri" w:cs="Calibri"/>
          <w:sz w:val="18"/>
        </w:rPr>
        <w:t>alla  Corte</w:t>
      </w:r>
      <w:proofErr w:type="gramEnd"/>
      <w:r>
        <w:rPr>
          <w:rFonts w:ascii="Calibri" w:eastAsia="Calibri" w:hAnsi="Calibri" w:cs="Calibri"/>
          <w:sz w:val="18"/>
        </w:rPr>
        <w:t xml:space="preserve"> dei conti, l’identità del segnalante non può essere  rivelata  fino alla chiusura della fase istruttoria.  </w:t>
      </w:r>
      <w:proofErr w:type="gramStart"/>
      <w:r>
        <w:rPr>
          <w:rFonts w:ascii="Calibri" w:eastAsia="Calibri" w:hAnsi="Calibri" w:cs="Calibri"/>
          <w:sz w:val="18"/>
        </w:rPr>
        <w:t>Nell'ambito  del</w:t>
      </w:r>
      <w:proofErr w:type="gramEnd"/>
      <w:r>
        <w:rPr>
          <w:rFonts w:ascii="Calibri" w:eastAsia="Calibri" w:hAnsi="Calibri" w:cs="Calibri"/>
          <w:sz w:val="18"/>
        </w:rPr>
        <w:t xml:space="preserve">  procedimento disciplinare l’identità del segnalante non può essere rivelata, ove la  contestazione   dell'addebito   disciplinare   sia   fondata   su accertamenti distinti e ulteriori rispetto alla  segnalazione,  anche se conseguenti alla stessa. Qualora la contestazione sia </w:t>
      </w:r>
      <w:proofErr w:type="gramStart"/>
      <w:r>
        <w:rPr>
          <w:rFonts w:ascii="Calibri" w:eastAsia="Calibri" w:hAnsi="Calibri" w:cs="Calibri"/>
          <w:sz w:val="18"/>
        </w:rPr>
        <w:t>fondata,  in</w:t>
      </w:r>
      <w:proofErr w:type="gramEnd"/>
      <w:r>
        <w:rPr>
          <w:rFonts w:ascii="Calibri" w:eastAsia="Calibri" w:hAnsi="Calibri" w:cs="Calibri"/>
          <w:sz w:val="18"/>
        </w:rPr>
        <w:t xml:space="preserve"> tutto o in parte, sulla segnalazione e la  conoscenza  dell’identità del segnalante sia indispensabile per la  difesa  dell'incolpato,  la segnalazione sarà utilizzabile ai fini del procedimento disciplinare solo in presenza di consenso del segnalante  alla  rivelazione  della sua identità.  </w:t>
      </w:r>
    </w:p>
    <w:p w:rsidR="000F1C5E" w:rsidRDefault="006921F3">
      <w:pPr>
        <w:ind w:left="-5" w:right="648"/>
      </w:pPr>
      <w:proofErr w:type="gramStart"/>
      <w:r>
        <w:lastRenderedPageBreak/>
        <w:t>nostro</w:t>
      </w:r>
      <w:proofErr w:type="gramEnd"/>
      <w:r>
        <w:t xml:space="preserve"> ordinamento una particolare misura finalizzata a favorire l’emersione delle fattispecie di illecito all’interno delle Pubbliche Amministrazioni, c.d. </w:t>
      </w:r>
      <w:proofErr w:type="spellStart"/>
      <w:r>
        <w:rPr>
          <w:i/>
        </w:rPr>
        <w:t>whistleblowing</w:t>
      </w:r>
      <w:proofErr w:type="spellEnd"/>
      <w:r>
        <w:rPr>
          <w:i/>
        </w:rPr>
        <w:t>.</w:t>
      </w:r>
      <w:r>
        <w:t xml:space="preserve">  </w:t>
      </w:r>
    </w:p>
    <w:p w:rsidR="000F1C5E" w:rsidRDefault="006921F3">
      <w:pPr>
        <w:ind w:left="-5" w:right="648"/>
      </w:pPr>
      <w:r>
        <w:t xml:space="preserve"> La ratio della norma è quella di evitare che il dipendente ometta di effettuare segnalazioni di illecito per il timore di subire conseguenze pregiudizievoli. In tale ottica, la segnalazione è un atto di manifestazione di senso civico, attraverso cui il </w:t>
      </w:r>
      <w:proofErr w:type="spellStart"/>
      <w:r>
        <w:rPr>
          <w:i/>
        </w:rPr>
        <w:t>whistleblower</w:t>
      </w:r>
      <w:proofErr w:type="spellEnd"/>
      <w:r>
        <w:t xml:space="preserve"> contribuisce all’emersione e alla prevenzione di rischi e situazioni pregiudizievoli per l’amministrazione di appartenenza e, di riflesso, per l’interesse pubblico collettivo. </w:t>
      </w:r>
    </w:p>
    <w:p w:rsidR="000F1C5E" w:rsidRDefault="006921F3">
      <w:pPr>
        <w:spacing w:after="2" w:line="259" w:lineRule="auto"/>
        <w:ind w:left="0" w:right="0" w:firstLine="0"/>
        <w:jc w:val="left"/>
      </w:pPr>
      <w:r>
        <w:t xml:space="preserve"> </w:t>
      </w:r>
    </w:p>
    <w:p w:rsidR="000F1C5E" w:rsidRDefault="006921F3">
      <w:pPr>
        <w:tabs>
          <w:tab w:val="center" w:pos="4836"/>
        </w:tabs>
        <w:spacing w:after="161"/>
        <w:ind w:left="-15" w:right="0" w:firstLine="0"/>
        <w:jc w:val="left"/>
      </w:pPr>
      <w:r>
        <w:t xml:space="preserve"> </w:t>
      </w:r>
      <w:r>
        <w:tab/>
        <w:t xml:space="preserve">A tal fine, la norma garantisce la tutela del segnalante attraverso tre principi generali:  </w:t>
      </w:r>
    </w:p>
    <w:p w:rsidR="000F1C5E" w:rsidRDefault="006921F3">
      <w:pPr>
        <w:ind w:left="1088" w:right="648"/>
      </w:pPr>
      <w:r>
        <w:rPr>
          <w:rFonts w:ascii="Segoe UI Symbol" w:eastAsia="Segoe UI Symbol" w:hAnsi="Segoe UI Symbol" w:cs="Segoe UI Symbol"/>
        </w:rPr>
        <w:t>−</w:t>
      </w:r>
      <w:r>
        <w:t xml:space="preserve"> la tutela dell’anonimato;  </w:t>
      </w:r>
    </w:p>
    <w:p w:rsidR="000F1C5E" w:rsidRDefault="006921F3">
      <w:pPr>
        <w:ind w:left="1088" w:right="3455"/>
      </w:pPr>
      <w:r>
        <w:rPr>
          <w:rFonts w:ascii="Segoe UI Symbol" w:eastAsia="Segoe UI Symbol" w:hAnsi="Segoe UI Symbol" w:cs="Segoe UI Symbol"/>
        </w:rPr>
        <w:t>−</w:t>
      </w:r>
      <w:r>
        <w:t xml:space="preserve"> la sottrazione al diritto di accesso della </w:t>
      </w:r>
      <w:proofErr w:type="gramStart"/>
      <w:r>
        <w:t xml:space="preserve">segnalazione;  </w:t>
      </w:r>
      <w:r>
        <w:rPr>
          <w:rFonts w:ascii="Segoe UI Symbol" w:eastAsia="Segoe UI Symbol" w:hAnsi="Segoe UI Symbol" w:cs="Segoe UI Symbol"/>
        </w:rPr>
        <w:t>−</w:t>
      </w:r>
      <w:proofErr w:type="gramEnd"/>
      <w:r>
        <w:t xml:space="preserve"> il divieto di discriminazione nei confronti del segnalante.  </w:t>
      </w:r>
    </w:p>
    <w:p w:rsidR="000F1C5E" w:rsidRDefault="006921F3">
      <w:pPr>
        <w:spacing w:after="0" w:line="259" w:lineRule="auto"/>
        <w:ind w:left="1440" w:right="0" w:firstLine="0"/>
        <w:jc w:val="left"/>
      </w:pPr>
      <w:r>
        <w:t xml:space="preserve"> </w:t>
      </w:r>
    </w:p>
    <w:p w:rsidR="000F1C5E" w:rsidRDefault="006921F3">
      <w:pPr>
        <w:pStyle w:val="Titolo1"/>
        <w:ind w:left="693" w:hanging="348"/>
      </w:pPr>
      <w:r>
        <w:t xml:space="preserve">OGGETTO DELLA SEGNALAZIONE  </w:t>
      </w:r>
    </w:p>
    <w:p w:rsidR="000F1C5E" w:rsidRDefault="006921F3">
      <w:pPr>
        <w:spacing w:after="0" w:line="259" w:lineRule="auto"/>
        <w:ind w:left="720" w:right="0" w:firstLine="0"/>
        <w:jc w:val="left"/>
      </w:pPr>
      <w:r>
        <w:rPr>
          <w:b/>
        </w:rPr>
        <w:t xml:space="preserve"> </w:t>
      </w:r>
    </w:p>
    <w:p w:rsidR="000F1C5E" w:rsidRDefault="006921F3">
      <w:pPr>
        <w:spacing w:after="89"/>
        <w:ind w:left="-5" w:right="648"/>
      </w:pPr>
      <w:r>
        <w:t xml:space="preserve"> Possono essere oggetto della segnalazione non solo fatti tali da configurare fattispecie di reato, ma ogni situazione in cui, a prescindere dalla rilevanza penale, viene in evidenza un malfunzionamento dell’amministrazione. In particolare la segnalazione può riguardare:  </w:t>
      </w:r>
    </w:p>
    <w:p w:rsidR="000F1C5E" w:rsidRDefault="006921F3">
      <w:pPr>
        <w:spacing w:after="28"/>
        <w:ind w:left="713" w:right="648" w:hanging="355"/>
      </w:pPr>
      <w:r>
        <w:rPr>
          <w:rFonts w:ascii="Segoe UI Symbol" w:eastAsia="Segoe UI Symbol" w:hAnsi="Segoe UI Symbol" w:cs="Segoe UI Symbol"/>
        </w:rPr>
        <w:t>−</w:t>
      </w:r>
      <w:r>
        <w:t xml:space="preserve"> delitti contro la pubblica amministrazione di cui al Libro II, Titolo II, Capo I del Codice Penale; </w:t>
      </w:r>
    </w:p>
    <w:p w:rsidR="000F1C5E" w:rsidRDefault="006921F3">
      <w:pPr>
        <w:spacing w:after="28"/>
        <w:ind w:left="713" w:right="648" w:hanging="355"/>
      </w:pPr>
      <w:r>
        <w:rPr>
          <w:rFonts w:ascii="Segoe UI Symbol" w:eastAsia="Segoe UI Symbol" w:hAnsi="Segoe UI Symbol" w:cs="Segoe UI Symbol"/>
        </w:rPr>
        <w:t>−</w:t>
      </w:r>
      <w:r>
        <w:t xml:space="preserve"> fattispecie in cui si riscontri l’abuso da parte del soggetto del potere a lui affidato, al fine di ottenere vantaggi privati; </w:t>
      </w:r>
    </w:p>
    <w:p w:rsidR="000F1C5E" w:rsidRDefault="006921F3">
      <w:pPr>
        <w:spacing w:after="29"/>
        <w:ind w:left="713" w:right="648" w:hanging="355"/>
      </w:pPr>
      <w:r>
        <w:rPr>
          <w:rFonts w:ascii="Segoe UI Symbol" w:eastAsia="Segoe UI Symbol" w:hAnsi="Segoe UI Symbol" w:cs="Segoe UI Symbol"/>
        </w:rPr>
        <w:t>−</w:t>
      </w:r>
      <w:r>
        <w:t xml:space="preserve"> fattispecie, anche non penalmente rilevanti, in cui venga in evidenza un malfunzionamento dell’amministrazione </w:t>
      </w:r>
      <w:proofErr w:type="gramStart"/>
      <w:r>
        <w:t>comunale  a</w:t>
      </w:r>
      <w:proofErr w:type="gramEnd"/>
      <w:r>
        <w:t xml:space="preserve"> causa dell’uso ai fini privati delle funzioni attribuite,  ivi compreso l’inquinamento dell’azione amministrativa </w:t>
      </w:r>
      <w:r>
        <w:rPr>
          <w:i/>
        </w:rPr>
        <w:t xml:space="preserve">ab </w:t>
      </w:r>
      <w:proofErr w:type="spellStart"/>
      <w:r>
        <w:rPr>
          <w:i/>
        </w:rPr>
        <w:t>externo</w:t>
      </w:r>
      <w:proofErr w:type="spellEnd"/>
      <w:r>
        <w:t xml:space="preserve">; </w:t>
      </w:r>
    </w:p>
    <w:p w:rsidR="000F1C5E" w:rsidRDefault="006921F3">
      <w:pPr>
        <w:spacing w:after="28"/>
        <w:ind w:left="713" w:right="648" w:hanging="355"/>
      </w:pPr>
      <w:r>
        <w:rPr>
          <w:rFonts w:ascii="Segoe UI Symbol" w:eastAsia="Segoe UI Symbol" w:hAnsi="Segoe UI Symbol" w:cs="Segoe UI Symbol"/>
        </w:rPr>
        <w:t>−</w:t>
      </w:r>
      <w:r>
        <w:t xml:space="preserve"> violazione del Codice di Comportamento dei Dipendenti o di altre disposizioni sanzionabili in via disciplinare; </w:t>
      </w:r>
    </w:p>
    <w:p w:rsidR="000F1C5E" w:rsidRDefault="006921F3">
      <w:pPr>
        <w:spacing w:after="28"/>
        <w:ind w:left="713" w:right="648" w:hanging="355"/>
      </w:pPr>
      <w:r>
        <w:rPr>
          <w:rFonts w:ascii="Segoe UI Symbol" w:eastAsia="Segoe UI Symbol" w:hAnsi="Segoe UI Symbol" w:cs="Segoe UI Symbol"/>
        </w:rPr>
        <w:t>−</w:t>
      </w:r>
      <w:r>
        <w:t xml:space="preserve"> comportamenti suscettibili di arrecare un pregiudizio all’immagine dell’amministrazione comunale; </w:t>
      </w:r>
    </w:p>
    <w:p w:rsidR="000F1C5E" w:rsidRDefault="006921F3">
      <w:pPr>
        <w:spacing w:after="28"/>
        <w:ind w:left="713" w:right="648" w:hanging="355"/>
      </w:pPr>
      <w:r>
        <w:rPr>
          <w:rFonts w:ascii="Segoe UI Symbol" w:eastAsia="Segoe UI Symbol" w:hAnsi="Segoe UI Symbol" w:cs="Segoe UI Symbol"/>
        </w:rPr>
        <w:t>−</w:t>
      </w:r>
      <w:r>
        <w:t xml:space="preserve"> comportamenti suscettibili di arrecare un pregiudizio agli utenti o ai dipendenti o ad altri soggetti che svolgono la loro attività presso l’amministrazione comunale; </w:t>
      </w:r>
    </w:p>
    <w:p w:rsidR="000F1C5E" w:rsidRDefault="006921F3">
      <w:pPr>
        <w:spacing w:after="469"/>
        <w:ind w:left="368" w:right="648"/>
      </w:pPr>
      <w:r>
        <w:rPr>
          <w:rFonts w:ascii="Segoe UI Symbol" w:eastAsia="Segoe UI Symbol" w:hAnsi="Segoe UI Symbol" w:cs="Segoe UI Symbol"/>
        </w:rPr>
        <w:t>−</w:t>
      </w:r>
      <w:r>
        <w:t xml:space="preserve"> comportamenti suscettibili di arrecare un pregiudizio patrimoniale all’amministrazione.  </w:t>
      </w:r>
    </w:p>
    <w:p w:rsidR="000F1C5E" w:rsidRDefault="006921F3">
      <w:pPr>
        <w:spacing w:after="0" w:line="259" w:lineRule="auto"/>
        <w:ind w:left="0" w:right="0" w:firstLine="0"/>
      </w:pPr>
      <w:r>
        <w:rPr>
          <w:rFonts w:ascii="Calibri" w:eastAsia="Calibri" w:hAnsi="Calibri" w:cs="Calibri"/>
          <w:strike/>
        </w:rPr>
        <w:t xml:space="preserve">                                                                                                                                                                                                </w:t>
      </w:r>
      <w:r>
        <w:rPr>
          <w:rFonts w:ascii="Calibri" w:eastAsia="Calibri" w:hAnsi="Calibri" w:cs="Calibri"/>
        </w:rPr>
        <w:t xml:space="preserve"> </w:t>
      </w:r>
    </w:p>
    <w:p w:rsidR="000F1C5E" w:rsidRDefault="006921F3">
      <w:pPr>
        <w:numPr>
          <w:ilvl w:val="0"/>
          <w:numId w:val="2"/>
        </w:numPr>
        <w:spacing w:after="3" w:line="247" w:lineRule="auto"/>
        <w:ind w:right="648"/>
      </w:pPr>
      <w:r>
        <w:rPr>
          <w:rFonts w:ascii="Calibri" w:eastAsia="Calibri" w:hAnsi="Calibri" w:cs="Calibri"/>
          <w:sz w:val="18"/>
        </w:rPr>
        <w:t xml:space="preserve">La segnalazione è sottratta all'accesso previsto dagli articoli 22 e seguenti </w:t>
      </w:r>
      <w:proofErr w:type="gramStart"/>
      <w:r>
        <w:rPr>
          <w:rFonts w:ascii="Calibri" w:eastAsia="Calibri" w:hAnsi="Calibri" w:cs="Calibri"/>
          <w:sz w:val="18"/>
        </w:rPr>
        <w:t>della  legge</w:t>
      </w:r>
      <w:proofErr w:type="gramEnd"/>
      <w:r>
        <w:rPr>
          <w:rFonts w:ascii="Calibri" w:eastAsia="Calibri" w:hAnsi="Calibri" w:cs="Calibri"/>
          <w:sz w:val="18"/>
        </w:rPr>
        <w:t xml:space="preserve">  7  agosto  1990,  n.  </w:t>
      </w:r>
      <w:proofErr w:type="gramStart"/>
      <w:r>
        <w:rPr>
          <w:rFonts w:ascii="Calibri" w:eastAsia="Calibri" w:hAnsi="Calibri" w:cs="Calibri"/>
          <w:sz w:val="18"/>
        </w:rPr>
        <w:t>241,  e</w:t>
      </w:r>
      <w:proofErr w:type="gramEnd"/>
      <w:r>
        <w:rPr>
          <w:rFonts w:ascii="Calibri" w:eastAsia="Calibri" w:hAnsi="Calibri" w:cs="Calibri"/>
          <w:sz w:val="18"/>
        </w:rPr>
        <w:t xml:space="preserve">  successive modificazioni.  </w:t>
      </w:r>
    </w:p>
    <w:p w:rsidR="000F1C5E" w:rsidRDefault="006921F3">
      <w:pPr>
        <w:numPr>
          <w:ilvl w:val="0"/>
          <w:numId w:val="2"/>
        </w:numPr>
        <w:spacing w:after="3" w:line="247" w:lineRule="auto"/>
        <w:ind w:right="648"/>
      </w:pPr>
      <w:r>
        <w:rPr>
          <w:rFonts w:ascii="Calibri" w:eastAsia="Calibri" w:hAnsi="Calibri" w:cs="Calibri"/>
          <w:sz w:val="18"/>
        </w:rPr>
        <w:t xml:space="preserve">L'ANAC, sentito il Garante per la protezione dei dati personali, </w:t>
      </w:r>
      <w:proofErr w:type="gramStart"/>
      <w:r>
        <w:rPr>
          <w:rFonts w:ascii="Calibri" w:eastAsia="Calibri" w:hAnsi="Calibri" w:cs="Calibri"/>
          <w:sz w:val="18"/>
        </w:rPr>
        <w:t>adotta  apposite</w:t>
      </w:r>
      <w:proofErr w:type="gramEnd"/>
      <w:r>
        <w:rPr>
          <w:rFonts w:ascii="Calibri" w:eastAsia="Calibri" w:hAnsi="Calibri" w:cs="Calibri"/>
          <w:sz w:val="18"/>
        </w:rPr>
        <w:t xml:space="preserve">  linee  guida  relative  alle   procedure   per   la presentazione e  la  gestione  delle  segnalazioni.  </w:t>
      </w:r>
      <w:proofErr w:type="gramStart"/>
      <w:r>
        <w:rPr>
          <w:rFonts w:ascii="Calibri" w:eastAsia="Calibri" w:hAnsi="Calibri" w:cs="Calibri"/>
          <w:sz w:val="18"/>
        </w:rPr>
        <w:t>Le  linee</w:t>
      </w:r>
      <w:proofErr w:type="gramEnd"/>
      <w:r>
        <w:rPr>
          <w:rFonts w:ascii="Calibri" w:eastAsia="Calibri" w:hAnsi="Calibri" w:cs="Calibri"/>
          <w:sz w:val="18"/>
        </w:rPr>
        <w:t xml:space="preserve">  guida prevedono l'utilizzo di modalità anche informatiche e promuovono  il ricorso a strumenti di crittografia  per  garantire  la  riservatezza dell’identità del segnalante e per il contenuto delle segnalazioni e della relativa documentazione.  </w:t>
      </w:r>
    </w:p>
    <w:p w:rsidR="000F1C5E" w:rsidRDefault="006921F3">
      <w:pPr>
        <w:numPr>
          <w:ilvl w:val="0"/>
          <w:numId w:val="2"/>
        </w:numPr>
        <w:spacing w:after="3" w:line="247" w:lineRule="auto"/>
        <w:ind w:right="648"/>
      </w:pPr>
      <w:r>
        <w:rPr>
          <w:rFonts w:ascii="Calibri" w:eastAsia="Calibri" w:hAnsi="Calibri" w:cs="Calibri"/>
          <w:sz w:val="18"/>
        </w:rPr>
        <w:t xml:space="preserve">Qualora venga accertata, </w:t>
      </w:r>
      <w:proofErr w:type="gramStart"/>
      <w:r>
        <w:rPr>
          <w:rFonts w:ascii="Calibri" w:eastAsia="Calibri" w:hAnsi="Calibri" w:cs="Calibri"/>
          <w:sz w:val="18"/>
        </w:rPr>
        <w:t>nell'ambito  dell'istruttoria</w:t>
      </w:r>
      <w:proofErr w:type="gramEnd"/>
      <w:r>
        <w:rPr>
          <w:rFonts w:ascii="Calibri" w:eastAsia="Calibri" w:hAnsi="Calibri" w:cs="Calibri"/>
          <w:sz w:val="18"/>
        </w:rPr>
        <w:t xml:space="preserve">  condotta dall'ANAC, l'adozione di misure discriminatorie da parte di una delle amministrazioni pubbliche o di uno degli enti  di  cui  al  comma  2, fermi restando gli altri profili di responsabilità,  l'ANAC  applica al  responsabile  che  ha   adottato   tale   misura   una   sanzione amministrativa pecuniaria da  5.000  a  30.000  euro.  </w:t>
      </w:r>
      <w:proofErr w:type="gramStart"/>
      <w:r>
        <w:rPr>
          <w:rFonts w:ascii="Calibri" w:eastAsia="Calibri" w:hAnsi="Calibri" w:cs="Calibri"/>
          <w:sz w:val="18"/>
        </w:rPr>
        <w:t>Qualora  venga</w:t>
      </w:r>
      <w:proofErr w:type="gramEnd"/>
      <w:r>
        <w:rPr>
          <w:rFonts w:ascii="Calibri" w:eastAsia="Calibri" w:hAnsi="Calibri" w:cs="Calibri"/>
          <w:sz w:val="18"/>
        </w:rPr>
        <w:t xml:space="preserve"> accertata l'assenza di procedure per l'inoltro e  la  gestione  delle segnalazioni ovvero l'adozione di procedure non conformi a quelle  di cui  al  comma  5,  l'ANAC  applica  al  responsabile   la   sanzione amministrativa pecuniaria da 10.000  a  50.000  euro.  </w:t>
      </w:r>
      <w:proofErr w:type="gramStart"/>
      <w:r>
        <w:rPr>
          <w:rFonts w:ascii="Calibri" w:eastAsia="Calibri" w:hAnsi="Calibri" w:cs="Calibri"/>
          <w:sz w:val="18"/>
        </w:rPr>
        <w:t>Qualora  venga</w:t>
      </w:r>
      <w:proofErr w:type="gramEnd"/>
      <w:r>
        <w:rPr>
          <w:rFonts w:ascii="Calibri" w:eastAsia="Calibri" w:hAnsi="Calibri" w:cs="Calibri"/>
          <w:sz w:val="18"/>
        </w:rPr>
        <w:t xml:space="preserve"> accertato  il  mancato  svolgimento  da  parte  del  responsabile  di attività di verifica  e  analisi  delle  segnalazioni  ricevute,  si applica al responsabile  la  sanzione  amministrativa  pecuniaria  da 10.000 a 50.000  euro.  </w:t>
      </w:r>
      <w:proofErr w:type="gramStart"/>
      <w:r>
        <w:rPr>
          <w:rFonts w:ascii="Calibri" w:eastAsia="Calibri" w:hAnsi="Calibri" w:cs="Calibri"/>
          <w:sz w:val="18"/>
        </w:rPr>
        <w:t>L'ANAC  determina</w:t>
      </w:r>
      <w:proofErr w:type="gramEnd"/>
      <w:r>
        <w:rPr>
          <w:rFonts w:ascii="Calibri" w:eastAsia="Calibri" w:hAnsi="Calibri" w:cs="Calibri"/>
          <w:sz w:val="18"/>
        </w:rPr>
        <w:t xml:space="preserve">  l’entità  della  sanzione tenuto conto delle dimensioni dell'amministrazione o dell'ente cui si riferisce la segnalazione.  </w:t>
      </w:r>
    </w:p>
    <w:p w:rsidR="000F1C5E" w:rsidRDefault="006921F3">
      <w:pPr>
        <w:numPr>
          <w:ilvl w:val="0"/>
          <w:numId w:val="2"/>
        </w:numPr>
        <w:spacing w:after="3" w:line="247" w:lineRule="auto"/>
        <w:ind w:right="648"/>
      </w:pPr>
      <w:r>
        <w:rPr>
          <w:rFonts w:ascii="Calibri" w:eastAsia="Calibri" w:hAnsi="Calibri" w:cs="Calibri"/>
          <w:sz w:val="18"/>
        </w:rPr>
        <w:t xml:space="preserve">E' a carico dell'amministrazione pubblica o dell'ente di </w:t>
      </w:r>
      <w:proofErr w:type="gramStart"/>
      <w:r>
        <w:rPr>
          <w:rFonts w:ascii="Calibri" w:eastAsia="Calibri" w:hAnsi="Calibri" w:cs="Calibri"/>
          <w:sz w:val="18"/>
        </w:rPr>
        <w:t>cui  al</w:t>
      </w:r>
      <w:proofErr w:type="gramEnd"/>
      <w:r>
        <w:rPr>
          <w:rFonts w:ascii="Calibri" w:eastAsia="Calibri" w:hAnsi="Calibri" w:cs="Calibri"/>
          <w:sz w:val="18"/>
        </w:rPr>
        <w:t xml:space="preserve"> comma  2  dimostrare  che  le  misure  discriminatorie  o  ritorsive, adottate nei confronti  del  segnalante,  sono  motivate  da  ragioni estranee  alla  segnalazione  stessa.  </w:t>
      </w:r>
      <w:proofErr w:type="gramStart"/>
      <w:r>
        <w:rPr>
          <w:rFonts w:ascii="Calibri" w:eastAsia="Calibri" w:hAnsi="Calibri" w:cs="Calibri"/>
          <w:sz w:val="18"/>
        </w:rPr>
        <w:t>Gli  atti</w:t>
      </w:r>
      <w:proofErr w:type="gramEnd"/>
      <w:r>
        <w:rPr>
          <w:rFonts w:ascii="Calibri" w:eastAsia="Calibri" w:hAnsi="Calibri" w:cs="Calibri"/>
          <w:sz w:val="18"/>
        </w:rPr>
        <w:t xml:space="preserve">   discriminatori   o ritorsivi adottati dall'amministrazione o dall'ente sono nulli.  </w:t>
      </w:r>
    </w:p>
    <w:p w:rsidR="000F1C5E" w:rsidRDefault="006921F3">
      <w:pPr>
        <w:numPr>
          <w:ilvl w:val="0"/>
          <w:numId w:val="2"/>
        </w:numPr>
        <w:spacing w:after="3" w:line="247" w:lineRule="auto"/>
        <w:ind w:right="648"/>
      </w:pPr>
      <w:r>
        <w:rPr>
          <w:rFonts w:ascii="Calibri" w:eastAsia="Calibri" w:hAnsi="Calibri" w:cs="Calibri"/>
          <w:sz w:val="18"/>
        </w:rPr>
        <w:t xml:space="preserve">Il segnalante che sia licenziato a motivo della </w:t>
      </w:r>
      <w:proofErr w:type="gramStart"/>
      <w:r>
        <w:rPr>
          <w:rFonts w:ascii="Calibri" w:eastAsia="Calibri" w:hAnsi="Calibri" w:cs="Calibri"/>
          <w:sz w:val="18"/>
        </w:rPr>
        <w:t>segnalazione  è</w:t>
      </w:r>
      <w:proofErr w:type="gramEnd"/>
      <w:r>
        <w:rPr>
          <w:rFonts w:ascii="Calibri" w:eastAsia="Calibri" w:hAnsi="Calibri" w:cs="Calibri"/>
          <w:sz w:val="18"/>
        </w:rPr>
        <w:t xml:space="preserve"> reintegrato nel posto di lavoro ai sensi dell'articolo 2 del  decreto legislativo 4 marzo 2015, n. 23.  </w:t>
      </w:r>
    </w:p>
    <w:p w:rsidR="000F1C5E" w:rsidRDefault="006921F3">
      <w:pPr>
        <w:numPr>
          <w:ilvl w:val="0"/>
          <w:numId w:val="2"/>
        </w:numPr>
        <w:spacing w:after="3" w:line="247" w:lineRule="auto"/>
        <w:ind w:right="648"/>
      </w:pPr>
      <w:r>
        <w:rPr>
          <w:rFonts w:ascii="Calibri" w:eastAsia="Calibri" w:hAnsi="Calibri" w:cs="Calibri"/>
          <w:sz w:val="18"/>
        </w:rPr>
        <w:lastRenderedPageBreak/>
        <w:t xml:space="preserve">Le tutele di cui al presente </w:t>
      </w:r>
      <w:proofErr w:type="gramStart"/>
      <w:r>
        <w:rPr>
          <w:rFonts w:ascii="Calibri" w:eastAsia="Calibri" w:hAnsi="Calibri" w:cs="Calibri"/>
          <w:sz w:val="18"/>
        </w:rPr>
        <w:t>articolo  non</w:t>
      </w:r>
      <w:proofErr w:type="gramEnd"/>
      <w:r>
        <w:rPr>
          <w:rFonts w:ascii="Calibri" w:eastAsia="Calibri" w:hAnsi="Calibri" w:cs="Calibri"/>
          <w:sz w:val="18"/>
        </w:rPr>
        <w:t xml:space="preserve">  sono  garantite  nei casi in cui sia accertata, anche con  sentenza  di  primo  grado,  la responsabilità penale del segnalante  per  i  reati  di  calunnia  o diffamazione o comunque per reati commessi con la denuncia di cui  al comma 1 ovvero la sua responsabilità civile, per lo  stesso  titolo, nei casi di dolo o colpa grave».</w:t>
      </w:r>
      <w:r>
        <w:rPr>
          <w:rFonts w:ascii="Calibri" w:eastAsia="Calibri" w:hAnsi="Calibri" w:cs="Calibri"/>
          <w:sz w:val="20"/>
        </w:rPr>
        <w:t xml:space="preserve"> </w:t>
      </w:r>
    </w:p>
    <w:p w:rsidR="000F1C5E" w:rsidRDefault="006921F3">
      <w:pPr>
        <w:spacing w:after="0" w:line="259" w:lineRule="auto"/>
        <w:ind w:left="0" w:right="0" w:firstLine="0"/>
        <w:jc w:val="left"/>
      </w:pPr>
      <w:r>
        <w:rPr>
          <w:rFonts w:ascii="Calibri" w:eastAsia="Calibri" w:hAnsi="Calibri" w:cs="Calibri"/>
          <w:sz w:val="20"/>
        </w:rPr>
        <w:t xml:space="preserve"> </w:t>
      </w:r>
    </w:p>
    <w:p w:rsidR="000F1C5E" w:rsidRDefault="006921F3">
      <w:pPr>
        <w:ind w:left="-5" w:right="648"/>
      </w:pPr>
      <w:r>
        <w:t xml:space="preserve"> La segnalazione non può invece riguardare lamentele o rimostranze di carattere personale del segnalante o richieste che attengono alla disciplina del rapporto di lavoro o ai rapporti con il superiore gerarchico o i colleghi, per le quali occorre fare riferimento al servizio competente per il personale.  </w:t>
      </w:r>
    </w:p>
    <w:p w:rsidR="000F1C5E" w:rsidRDefault="006921F3">
      <w:pPr>
        <w:spacing w:after="215" w:line="259" w:lineRule="auto"/>
        <w:ind w:left="0" w:right="0" w:firstLine="0"/>
        <w:jc w:val="left"/>
      </w:pPr>
      <w:r>
        <w:t xml:space="preserve"> </w:t>
      </w:r>
    </w:p>
    <w:p w:rsidR="000F1C5E" w:rsidRDefault="006921F3">
      <w:pPr>
        <w:pStyle w:val="Titolo1"/>
        <w:ind w:left="693" w:hanging="348"/>
      </w:pPr>
      <w:r>
        <w:t xml:space="preserve">CONTENUTO DELLA SEGNALAZIONE  </w:t>
      </w:r>
    </w:p>
    <w:p w:rsidR="000F1C5E" w:rsidRDefault="006921F3">
      <w:pPr>
        <w:spacing w:after="0" w:line="259" w:lineRule="auto"/>
        <w:ind w:left="720" w:right="0" w:firstLine="0"/>
        <w:jc w:val="left"/>
      </w:pPr>
      <w:r>
        <w:t xml:space="preserve"> </w:t>
      </w:r>
    </w:p>
    <w:p w:rsidR="000F1C5E" w:rsidRDefault="006921F3">
      <w:pPr>
        <w:ind w:left="-5" w:right="648"/>
      </w:pPr>
      <w:r>
        <w:t xml:space="preserve"> Il segnalante deve fornire tutti gli elementi utili alla ricostruzione del fatto e ad accertare la fondatezza di quanto segnalato. In particolare la segnalazione dovrebbe contenere i seguenti elementi: </w:t>
      </w:r>
    </w:p>
    <w:p w:rsidR="000F1C5E" w:rsidRDefault="006921F3">
      <w:pPr>
        <w:spacing w:after="0" w:line="259" w:lineRule="auto"/>
        <w:ind w:left="0" w:right="0" w:firstLine="0"/>
        <w:jc w:val="left"/>
      </w:pPr>
      <w:r>
        <w:t xml:space="preserve"> </w:t>
      </w:r>
    </w:p>
    <w:p w:rsidR="000F1C5E" w:rsidRDefault="006921F3">
      <w:pPr>
        <w:numPr>
          <w:ilvl w:val="0"/>
          <w:numId w:val="3"/>
        </w:numPr>
        <w:ind w:right="944" w:hanging="350"/>
      </w:pPr>
      <w:proofErr w:type="gramStart"/>
      <w:r>
        <w:t>generalità</w:t>
      </w:r>
      <w:proofErr w:type="gramEnd"/>
      <w:r>
        <w:t xml:space="preserve">, qualifica o posizione professionale, sede di servizio e recapiti del segnalante;  </w:t>
      </w:r>
    </w:p>
    <w:p w:rsidR="000F1C5E" w:rsidRDefault="006921F3">
      <w:pPr>
        <w:numPr>
          <w:ilvl w:val="0"/>
          <w:numId w:val="3"/>
        </w:numPr>
        <w:ind w:right="944" w:hanging="350"/>
      </w:pPr>
      <w:proofErr w:type="gramStart"/>
      <w:r>
        <w:t>circostanze</w:t>
      </w:r>
      <w:proofErr w:type="gramEnd"/>
      <w:r>
        <w:t xml:space="preserve"> di tempo e di luogo in cui si è verificato il fatto oggetto della segnalazione;  c) descrizione del fatto;  </w:t>
      </w:r>
    </w:p>
    <w:p w:rsidR="000F1C5E" w:rsidRDefault="006921F3">
      <w:pPr>
        <w:numPr>
          <w:ilvl w:val="0"/>
          <w:numId w:val="4"/>
        </w:numPr>
        <w:ind w:right="648" w:hanging="350"/>
      </w:pPr>
      <w:proofErr w:type="gramStart"/>
      <w:r>
        <w:t>generalità</w:t>
      </w:r>
      <w:proofErr w:type="gramEnd"/>
      <w:r>
        <w:t xml:space="preserve"> o altri elementi che consentano di identificare il soggetto o i soggetti che hanno posto in essere i fatti segnalati;  </w:t>
      </w:r>
    </w:p>
    <w:p w:rsidR="000F1C5E" w:rsidRDefault="006921F3">
      <w:pPr>
        <w:numPr>
          <w:ilvl w:val="0"/>
          <w:numId w:val="4"/>
        </w:numPr>
        <w:ind w:right="648" w:hanging="350"/>
      </w:pPr>
      <w:proofErr w:type="gramStart"/>
      <w:r>
        <w:t>eventuali</w:t>
      </w:r>
      <w:proofErr w:type="gramEnd"/>
      <w:r>
        <w:t xml:space="preserve"> altri soggetti che possono riferire sui fatti oggetto di segnalazione ed eventuali documenti che possono confermare la fondatezza di tali fatti;  </w:t>
      </w:r>
    </w:p>
    <w:p w:rsidR="000F1C5E" w:rsidRDefault="006921F3">
      <w:pPr>
        <w:numPr>
          <w:ilvl w:val="0"/>
          <w:numId w:val="4"/>
        </w:numPr>
        <w:ind w:right="648" w:hanging="350"/>
      </w:pPr>
      <w:proofErr w:type="gramStart"/>
      <w:r>
        <w:t>l’indicazione</w:t>
      </w:r>
      <w:proofErr w:type="gramEnd"/>
      <w:r>
        <w:t xml:space="preserve"> di eventuali documenti che possano confermare la fondatezza di tali fatti; </w:t>
      </w:r>
    </w:p>
    <w:p w:rsidR="000F1C5E" w:rsidRDefault="006921F3">
      <w:pPr>
        <w:numPr>
          <w:ilvl w:val="0"/>
          <w:numId w:val="4"/>
        </w:numPr>
        <w:ind w:right="648" w:hanging="350"/>
      </w:pPr>
      <w:proofErr w:type="gramStart"/>
      <w:r>
        <w:t>ogni</w:t>
      </w:r>
      <w:proofErr w:type="gramEnd"/>
      <w:r>
        <w:t xml:space="preserve"> altra informazione che possa fornire un utile riscontro circa la sussistenza dei fatti segnalati.  </w:t>
      </w:r>
    </w:p>
    <w:p w:rsidR="000F1C5E" w:rsidRDefault="006921F3">
      <w:pPr>
        <w:spacing w:after="40" w:line="259" w:lineRule="auto"/>
        <w:ind w:left="713" w:right="0" w:firstLine="0"/>
        <w:jc w:val="left"/>
      </w:pPr>
      <w:r>
        <w:t xml:space="preserve"> </w:t>
      </w:r>
    </w:p>
    <w:p w:rsidR="000F1C5E" w:rsidRDefault="006921F3">
      <w:pPr>
        <w:ind w:left="-5" w:right="648"/>
      </w:pPr>
      <w:r>
        <w:t xml:space="preserve"> È comunque indispensabile che tali elementi siano conosciuti direttamente dal segnalante, e non riportati o riferiti da altri soggetti. </w:t>
      </w:r>
    </w:p>
    <w:p w:rsidR="000F1C5E" w:rsidRDefault="006921F3">
      <w:pPr>
        <w:spacing w:after="0" w:line="259" w:lineRule="auto"/>
        <w:ind w:left="0" w:right="0" w:firstLine="0"/>
        <w:jc w:val="left"/>
      </w:pPr>
      <w:r>
        <w:t xml:space="preserve"> </w:t>
      </w:r>
      <w:r>
        <w:tab/>
        <w:t xml:space="preserve"> </w:t>
      </w:r>
    </w:p>
    <w:p w:rsidR="000F1C5E" w:rsidRDefault="006921F3">
      <w:pPr>
        <w:spacing w:after="0" w:line="259" w:lineRule="auto"/>
        <w:ind w:left="0" w:right="0" w:firstLine="0"/>
        <w:jc w:val="left"/>
      </w:pPr>
      <w:r>
        <w:t xml:space="preserve"> </w:t>
      </w:r>
    </w:p>
    <w:p w:rsidR="000F1C5E" w:rsidRDefault="006921F3">
      <w:pPr>
        <w:spacing w:after="0" w:line="259" w:lineRule="auto"/>
        <w:ind w:left="0" w:right="0" w:firstLine="0"/>
        <w:jc w:val="left"/>
      </w:pPr>
      <w:r>
        <w:t xml:space="preserve"> </w:t>
      </w:r>
    </w:p>
    <w:p w:rsidR="000F1C5E" w:rsidRDefault="006921F3">
      <w:pPr>
        <w:spacing w:after="0" w:line="259" w:lineRule="auto"/>
        <w:ind w:left="0" w:right="0" w:firstLine="0"/>
        <w:jc w:val="left"/>
      </w:pPr>
      <w:r>
        <w:t xml:space="preserve"> </w:t>
      </w:r>
    </w:p>
    <w:p w:rsidR="000F1C5E" w:rsidRDefault="006921F3">
      <w:pPr>
        <w:ind w:left="-15" w:right="648" w:firstLine="708"/>
      </w:pPr>
      <w:r>
        <w:t xml:space="preserve">Come espressamente previsto dall’articolo 54 bis, comma 1, del D. </w:t>
      </w:r>
      <w:proofErr w:type="spellStart"/>
      <w:r>
        <w:t>Lgs</w:t>
      </w:r>
      <w:proofErr w:type="spellEnd"/>
      <w:r>
        <w:t xml:space="preserve"> n. 165/2001, in nessun caso sono meritevoli di tutela le segnalazioni che integrano un’ipotesi di reato di calunnia o di diffamazione o che danno luogo a responsabilità extracontrattuale</w:t>
      </w:r>
      <w:r>
        <w:rPr>
          <w:vertAlign w:val="superscript"/>
        </w:rPr>
        <w:t>2</w:t>
      </w:r>
      <w:r>
        <w:t xml:space="preserve">: come previsto nella determinazione n. 6 del 28 aprile 2015, nel caso di sentenza di primo grado sfavorevole al denunziante, cesseranno le condizioni di tutela dello stesso, ferma restando l’adozione di altre misure. </w:t>
      </w:r>
    </w:p>
    <w:p w:rsidR="000F1C5E" w:rsidRDefault="006921F3">
      <w:pPr>
        <w:ind w:left="-5" w:right="648"/>
      </w:pPr>
      <w:r>
        <w:t xml:space="preserve"> La segnalazione deve essere sottoscritta dal segnalante. Le segnalazioni anonime, vale a dire prive di elementi che consentano di identificarne l’autore, anche se recapitate tramite le modalità previste dal presente documento, non verranno prese in considerazione, a meno che siano relative a fatti di particolare gravità ed il loro contenuto risulti adeguatamente dettagliato e circostanziato.  </w:t>
      </w:r>
    </w:p>
    <w:p w:rsidR="000F1C5E" w:rsidRDefault="006921F3">
      <w:pPr>
        <w:spacing w:after="35" w:line="259" w:lineRule="auto"/>
        <w:ind w:left="0" w:right="0" w:firstLine="0"/>
        <w:jc w:val="left"/>
      </w:pPr>
      <w:r>
        <w:t xml:space="preserve"> </w:t>
      </w:r>
    </w:p>
    <w:p w:rsidR="000F1C5E" w:rsidRDefault="006921F3">
      <w:pPr>
        <w:spacing w:after="6" w:line="259" w:lineRule="auto"/>
        <w:ind w:left="0" w:right="0" w:firstLine="0"/>
        <w:jc w:val="left"/>
      </w:pPr>
      <w:r>
        <w:rPr>
          <w:rFonts w:ascii="Calibri" w:eastAsia="Calibri" w:hAnsi="Calibri" w:cs="Calibri"/>
          <w:strike/>
        </w:rPr>
        <w:t xml:space="preserve">                                                         </w:t>
      </w:r>
      <w:r>
        <w:rPr>
          <w:rFonts w:ascii="Calibri" w:eastAsia="Calibri" w:hAnsi="Calibri" w:cs="Calibri"/>
        </w:rPr>
        <w:t xml:space="preserve"> </w:t>
      </w:r>
    </w:p>
    <w:p w:rsidR="000F1C5E" w:rsidRDefault="006921F3">
      <w:pPr>
        <w:spacing w:after="52" w:line="247" w:lineRule="auto"/>
        <w:ind w:left="-5" w:right="648"/>
      </w:pPr>
      <w:r>
        <w:rPr>
          <w:rFonts w:ascii="Calibri" w:eastAsia="Calibri" w:hAnsi="Calibri" w:cs="Calibri"/>
          <w:sz w:val="18"/>
          <w:vertAlign w:val="superscript"/>
        </w:rPr>
        <w:t>2</w:t>
      </w:r>
      <w:r>
        <w:rPr>
          <w:rFonts w:ascii="Calibri" w:eastAsia="Calibri" w:hAnsi="Calibri" w:cs="Calibri"/>
        </w:rPr>
        <w:t xml:space="preserve"> </w:t>
      </w:r>
      <w:r>
        <w:rPr>
          <w:rFonts w:ascii="Calibri" w:eastAsia="Calibri" w:hAnsi="Calibri" w:cs="Calibri"/>
          <w:sz w:val="18"/>
        </w:rPr>
        <w:t xml:space="preserve">Art. 368 C.P. – Calunnia &gt; Chiunque, con denunzia, querela, richiesta o istanza, anche se anonima o sotto falso nome, diretta all'autorità giudiziaria o ad un'altra autorità che a quella abbia obbligo di riferirne o alla Corte penale internazionale, incolpa di un reato taluno che egli sa innocente, ovvero simula a carico di lui le tracce di un reato, è punito con la reclusione da due a sei anni. La pena è aumentata se s'incolpa taluno di un reato pel quale la legge stabilisce la pena della reclusione superiore nel massimo a dieci anni, o un'altra pena più grave. La reclusione è da quattro a dodici anni, se dal fatto deriva una condanna alla reclusione superiore a cinque anni; è da sei a venti anni, se dal fatto deriva una condanna all'ergastolo. </w:t>
      </w:r>
    </w:p>
    <w:p w:rsidR="000F1C5E" w:rsidRDefault="006921F3">
      <w:pPr>
        <w:spacing w:after="56" w:line="247" w:lineRule="auto"/>
        <w:ind w:left="-5" w:right="648"/>
      </w:pPr>
      <w:r>
        <w:rPr>
          <w:rFonts w:ascii="Calibri" w:eastAsia="Calibri" w:hAnsi="Calibri" w:cs="Calibri"/>
          <w:sz w:val="18"/>
        </w:rPr>
        <w:t xml:space="preserve">Art. 595 C.P. – Diffamazione &gt; Chiunque, fuori dei casi indicati nell'articolo precedente, comunicando con più persone, offende l'altrui reputazione, è punito con la reclusione fino a un anno o con la multa fino a euro 1.032. Se l'offesa consiste nell'attribuzione di un fatto determinato, la pena è della reclusione fino a due anni, ovvero della multa fino a euro 2.065. Se l'offesa è recata col mezzo della stampa o con qualsiasi altro mezzo di pubblicità, ovvero in atto pubblico, la pena è della reclusione da sei mesi a tre anni o della multa non inferiore a euro 516. Se l'offesa è recata a un Corpo politico, amministrativo o giudiziario, o ad una sua rappresentanza o ad una autorità costituita in collegio, le pene sono aumentate. </w:t>
      </w:r>
    </w:p>
    <w:p w:rsidR="000F1C5E" w:rsidRDefault="006921F3">
      <w:pPr>
        <w:spacing w:after="75" w:line="247" w:lineRule="auto"/>
        <w:ind w:left="-5" w:right="648"/>
      </w:pPr>
      <w:r>
        <w:rPr>
          <w:rFonts w:ascii="Calibri" w:eastAsia="Calibri" w:hAnsi="Calibri" w:cs="Calibri"/>
          <w:sz w:val="18"/>
        </w:rPr>
        <w:lastRenderedPageBreak/>
        <w:t xml:space="preserve">Art. 2043 C.C. – Risarcimento per fatto illecito &gt; Qualunque fatto doloso o colposo, che cagiona ad altri un danno ingiusto, obbliga colui che ha commesso il fatto a risarcire il danno.  </w:t>
      </w:r>
    </w:p>
    <w:p w:rsidR="000F1C5E" w:rsidRDefault="006921F3">
      <w:pPr>
        <w:spacing w:after="0" w:line="259" w:lineRule="auto"/>
        <w:ind w:left="0" w:right="0" w:firstLine="0"/>
        <w:jc w:val="left"/>
      </w:pPr>
      <w:r>
        <w:rPr>
          <w:rFonts w:ascii="Calibri" w:eastAsia="Calibri" w:hAnsi="Calibri" w:cs="Calibri"/>
          <w:sz w:val="20"/>
        </w:rPr>
        <w:t xml:space="preserve"> </w:t>
      </w:r>
    </w:p>
    <w:p w:rsidR="000F1C5E" w:rsidRDefault="006921F3">
      <w:pPr>
        <w:pStyle w:val="Titolo1"/>
        <w:ind w:left="693" w:hanging="348"/>
      </w:pPr>
      <w:r>
        <w:t xml:space="preserve">AUTORI, PROCEDURE E DESTINATARI DELLA SEGNALAZIONE  </w:t>
      </w:r>
    </w:p>
    <w:p w:rsidR="000F1C5E" w:rsidRDefault="006921F3">
      <w:pPr>
        <w:spacing w:after="0" w:line="259" w:lineRule="auto"/>
        <w:ind w:left="720" w:right="0" w:firstLine="0"/>
        <w:jc w:val="left"/>
      </w:pPr>
      <w:r>
        <w:rPr>
          <w:b/>
        </w:rPr>
        <w:t xml:space="preserve"> </w:t>
      </w:r>
    </w:p>
    <w:p w:rsidR="000F1C5E" w:rsidRDefault="006921F3">
      <w:pPr>
        <w:ind w:left="-5" w:right="648"/>
      </w:pPr>
      <w:r>
        <w:t xml:space="preserve"> I dipendenti dell’amministrazione comunale, i collaboratori e i consulenti, con qualsiasi tipologia di contratto o incarico e a qualsiasi titolo, e i collaboratori a qualsiasi titolo di imprese fornitrici di beni o servizi o che realizzano opere in favore dell’amministrazione, qualora intendano segnalare situazioni di illecito riguardanti l’amministrazione comunale, di cui siano venuti a conoscenza in ragione del rapporto di lavoro, devono utilizzare per la segnalazione il modulo, conforme a quello predisposto dal Dipartimento della funzione pubblica della Presidenza del Consiglio dei ministri, allegato al presente documento. </w:t>
      </w:r>
    </w:p>
    <w:p w:rsidR="000F1C5E" w:rsidRDefault="006921F3">
      <w:pPr>
        <w:spacing w:after="0" w:line="259" w:lineRule="auto"/>
        <w:ind w:left="0" w:right="0" w:firstLine="0"/>
        <w:jc w:val="left"/>
      </w:pPr>
      <w:r>
        <w:t xml:space="preserve"> </w:t>
      </w:r>
    </w:p>
    <w:p w:rsidR="000F1C5E" w:rsidRDefault="006921F3">
      <w:pPr>
        <w:ind w:left="-5" w:right="648"/>
      </w:pPr>
      <w:r>
        <w:t xml:space="preserve"> Il modulo suddetto è reperibile nella rete Internet nella sezione </w:t>
      </w:r>
      <w:r>
        <w:rPr>
          <w:i/>
        </w:rPr>
        <w:t>Amministrazione Trasparente</w:t>
      </w:r>
      <w:r>
        <w:t xml:space="preserve"> del sito web istituzionale del comune, nella sottosezione “</w:t>
      </w:r>
      <w:r>
        <w:rPr>
          <w:i/>
        </w:rPr>
        <w:t>Altri contenuti – Corruzione”</w:t>
      </w:r>
      <w:r>
        <w:t xml:space="preserve">, dove sono altresì pubblicate le modalità di compilazione e invio. </w:t>
      </w:r>
    </w:p>
    <w:p w:rsidR="000F1C5E" w:rsidRDefault="006921F3">
      <w:pPr>
        <w:spacing w:after="0" w:line="259" w:lineRule="auto"/>
        <w:ind w:left="0" w:right="0" w:firstLine="0"/>
        <w:jc w:val="left"/>
      </w:pPr>
      <w:r>
        <w:t xml:space="preserve"> </w:t>
      </w:r>
    </w:p>
    <w:p w:rsidR="000F1C5E" w:rsidRDefault="006921F3">
      <w:pPr>
        <w:tabs>
          <w:tab w:val="center" w:pos="3889"/>
        </w:tabs>
        <w:spacing w:after="57"/>
        <w:ind w:left="-15" w:right="0" w:firstLine="0"/>
        <w:jc w:val="left"/>
      </w:pPr>
      <w:r>
        <w:t xml:space="preserve"> </w:t>
      </w:r>
      <w:r>
        <w:tab/>
        <w:t xml:space="preserve">Il modulo può essere presentato con una delle seguenti modalità:  </w:t>
      </w:r>
    </w:p>
    <w:p w:rsidR="000F1C5E" w:rsidRDefault="006921F3">
      <w:pPr>
        <w:numPr>
          <w:ilvl w:val="0"/>
          <w:numId w:val="5"/>
        </w:numPr>
        <w:ind w:right="648" w:hanging="350"/>
      </w:pPr>
      <w:proofErr w:type="gramStart"/>
      <w:r>
        <w:t>tramite</w:t>
      </w:r>
      <w:proofErr w:type="gramEnd"/>
      <w:r>
        <w:t xml:space="preserve"> invio all’indirizzo di posta elettronica in via di attivazione appositamente dedicato alla ricezione delle segnalazioni. L’indirizzo è monitorato esclusivamente dal Responsabile della trasparenza e della prevenzione della corruzione e da un suo delegato, che ne garantiscono la riservatezza;  </w:t>
      </w:r>
    </w:p>
    <w:p w:rsidR="000F1C5E" w:rsidRDefault="006921F3">
      <w:pPr>
        <w:numPr>
          <w:ilvl w:val="0"/>
          <w:numId w:val="5"/>
        </w:numPr>
        <w:spacing w:after="50"/>
        <w:ind w:right="648" w:hanging="350"/>
      </w:pPr>
      <w:proofErr w:type="gramStart"/>
      <w:r>
        <w:t>tramite</w:t>
      </w:r>
      <w:proofErr w:type="gramEnd"/>
      <w:r>
        <w:t xml:space="preserve"> servizio postale. In tal caso, affinché sia tutelata la riservatezza, la segnalazione deve essere inserita in una busta chiusa con la dicitura “</w:t>
      </w:r>
      <w:r>
        <w:rPr>
          <w:i/>
        </w:rPr>
        <w:t>riservata personale - al</w:t>
      </w:r>
      <w:r>
        <w:t xml:space="preserve"> </w:t>
      </w:r>
      <w:r>
        <w:rPr>
          <w:i/>
        </w:rPr>
        <w:t>Responsabile per la prevenzione della corruzione</w:t>
      </w:r>
      <w:r>
        <w:t xml:space="preserve">” e, recante il seguente indirizzo: </w:t>
      </w:r>
      <w:r>
        <w:rPr>
          <w:i/>
        </w:rPr>
        <w:t xml:space="preserve">Responsabile della trasparenza e della prevenzione della corruzione del Comune di </w:t>
      </w:r>
      <w:r w:rsidR="0083018A">
        <w:rPr>
          <w:i/>
        </w:rPr>
        <w:t>Borgo Vercelli</w:t>
      </w:r>
      <w:r>
        <w:rPr>
          <w:i/>
        </w:rPr>
        <w:t>.</w:t>
      </w:r>
      <w:r>
        <w:t xml:space="preserve"> </w:t>
      </w:r>
    </w:p>
    <w:p w:rsidR="000F1C5E" w:rsidRDefault="006921F3">
      <w:pPr>
        <w:ind w:left="-5" w:right="648"/>
      </w:pPr>
      <w:r>
        <w:t xml:space="preserve"> La segnalazione ricevuta da qualsiasi altro soggetto deve essere tempestivamente inoltrata, a cura del ricevente e nel rispetto delle garanzie di riservatezza, al Responsabile della trasparenza e della prevenzione della corruzione, il quale ne cura la protocollazione in via riservata e la custodia, con modalità tali da garantire la massima sicurezza.  </w:t>
      </w:r>
    </w:p>
    <w:p w:rsidR="000F1C5E" w:rsidRDefault="006921F3">
      <w:pPr>
        <w:ind w:left="-5" w:right="648"/>
      </w:pPr>
      <w:r>
        <w:t xml:space="preserve"> L’invio della segnalazione al Responsabile non esonera dall’obbligo di denunciare alla competente Autorità Giudiziaria i fatti penalmente rilevanti, qualora il segnalante rivesta la qualifica di pubblico ufficiale o di incaricato di pubblico servizio, né esonera dall’obbligo di denunciare le ipotesi di danno erariale nei casi in cui ciò sia previsto dalla legge.  </w:t>
      </w:r>
    </w:p>
    <w:p w:rsidR="000F1C5E" w:rsidRDefault="006921F3">
      <w:pPr>
        <w:ind w:left="-5" w:right="648"/>
      </w:pPr>
      <w:r>
        <w:t xml:space="preserve"> Nel caso in cui la segnalazione riguardi lo stesso Responsabile della Prevenzione della Corruzione, il dipendente potrà inviare la segnalazione all’ANAC, utilizzando l’apposito modulo presente sul sito dell’Autorità, alla casella di posta elettronica: </w:t>
      </w:r>
      <w:r>
        <w:rPr>
          <w:color w:val="0000FF"/>
          <w:u w:val="single" w:color="0000FF"/>
        </w:rPr>
        <w:t>whistleblowing@anticorruzione.it</w:t>
      </w:r>
      <w:r>
        <w:t xml:space="preserve"> </w:t>
      </w:r>
    </w:p>
    <w:p w:rsidR="000F1C5E" w:rsidRDefault="006921F3">
      <w:pPr>
        <w:spacing w:after="0" w:line="259" w:lineRule="auto"/>
        <w:ind w:left="0" w:right="0" w:firstLine="0"/>
        <w:jc w:val="left"/>
      </w:pPr>
      <w:r>
        <w:t xml:space="preserve"> </w:t>
      </w:r>
    </w:p>
    <w:p w:rsidR="000F1C5E" w:rsidRDefault="006921F3">
      <w:pPr>
        <w:spacing w:after="0" w:line="259" w:lineRule="auto"/>
        <w:ind w:left="0" w:right="0" w:firstLine="0"/>
        <w:jc w:val="left"/>
      </w:pPr>
      <w:r>
        <w:t xml:space="preserve"> </w:t>
      </w:r>
    </w:p>
    <w:p w:rsidR="000F1C5E" w:rsidRDefault="006921F3">
      <w:pPr>
        <w:pStyle w:val="Titolo1"/>
        <w:ind w:left="693" w:hanging="348"/>
      </w:pPr>
      <w:r>
        <w:t xml:space="preserve">ATTIVITÀ DI ACCERTAMENTO DELLE SEGNALAZIONI  </w:t>
      </w:r>
    </w:p>
    <w:p w:rsidR="000F1C5E" w:rsidRDefault="006921F3">
      <w:pPr>
        <w:spacing w:after="0" w:line="259" w:lineRule="auto"/>
        <w:ind w:left="720" w:right="0" w:firstLine="0"/>
        <w:jc w:val="left"/>
      </w:pPr>
      <w:r>
        <w:rPr>
          <w:b/>
        </w:rPr>
        <w:t xml:space="preserve"> </w:t>
      </w:r>
    </w:p>
    <w:p w:rsidR="000F1C5E" w:rsidRDefault="006921F3">
      <w:pPr>
        <w:ind w:left="-5" w:right="648"/>
      </w:pPr>
      <w:r>
        <w:t xml:space="preserve"> Il Responsabile, all’atto del ricevimento della segnalazione, dopo averne curato la protocollazione riservata, provvede ad avviare, con le dovute cautele e nel rispetto della massima riservatezza, la procedura interna per la verifica dei fatti descritti nella segnalazione, investendo le strutture competenti per l’attività di competenza.  </w:t>
      </w:r>
    </w:p>
    <w:p w:rsidR="000F1C5E" w:rsidRDefault="006921F3">
      <w:pPr>
        <w:ind w:left="-5" w:right="648"/>
      </w:pPr>
      <w:r>
        <w:t xml:space="preserve"> Il Responsabile può effettuare ogni attività ritenuta opportuna, inclusa l’audizione personale del segnalante e di eventuali altri soggetti che possono riferire sui fatti segnalati. A tal fine, il Responsabile può contattare il segnalante e riceverlo in un luogo anche al di fuori dei locali dell’amministrazione, per garantire la sua massima riservatezza.  </w:t>
      </w:r>
    </w:p>
    <w:p w:rsidR="000F1C5E" w:rsidRDefault="006921F3">
      <w:pPr>
        <w:ind w:left="-5" w:right="648"/>
      </w:pPr>
      <w:r>
        <w:t xml:space="preserve"> L’Ufficio procedimenti disciplinari effettua le proprie valutazioni sulle eventuali iniziative da intraprendere e comunica le risultanze dell’istruttoria al Responsabile entro 30 giorni dalla ricezione della segnalazione. </w:t>
      </w:r>
    </w:p>
    <w:p w:rsidR="000F1C5E" w:rsidRDefault="006921F3">
      <w:pPr>
        <w:ind w:left="-5" w:right="648"/>
      </w:pPr>
      <w:r>
        <w:lastRenderedPageBreak/>
        <w:t xml:space="preserve"> Nel caso in cui la segnalazione risulterà manifestamente infondata, il Responsabile della Prevenzione della Corruzione e della trasparenza ne disporrà l’archiviazione. </w:t>
      </w:r>
    </w:p>
    <w:p w:rsidR="000F1C5E" w:rsidRDefault="006921F3">
      <w:pPr>
        <w:ind w:left="-5" w:right="648"/>
      </w:pPr>
      <w:r>
        <w:t xml:space="preserve"> Il Responsabile della Prevenzione della Corruzione, competente a svolgere una prima istruttoria, qualora il fatto segnalato risulti non manifestamente infondato, inoltra la segnalazione ai soggetti terzi competenti disciplinari, dopo avere oscurato la sottoscrizione e sostituito i dati identificativi del segnalante – anche per l’adozione dei provvedimenti conseguenti - quali: </w:t>
      </w:r>
    </w:p>
    <w:p w:rsidR="000F1C5E" w:rsidRDefault="006921F3">
      <w:pPr>
        <w:spacing w:after="20" w:line="259" w:lineRule="auto"/>
        <w:ind w:left="0" w:right="0" w:firstLine="0"/>
        <w:jc w:val="left"/>
      </w:pPr>
      <w:r>
        <w:t xml:space="preserve"> </w:t>
      </w:r>
    </w:p>
    <w:p w:rsidR="000F1C5E" w:rsidRDefault="006921F3">
      <w:pPr>
        <w:numPr>
          <w:ilvl w:val="0"/>
          <w:numId w:val="6"/>
        </w:numPr>
        <w:spacing w:after="29"/>
        <w:ind w:right="648" w:hanging="350"/>
      </w:pPr>
      <w:proofErr w:type="gramStart"/>
      <w:r>
        <w:t>il</w:t>
      </w:r>
      <w:proofErr w:type="gramEnd"/>
      <w:r>
        <w:t xml:space="preserve"> Responsabile dell’Area in cui si è verificato il fatto, per l’acquisizione di elementi istruttori, solo laddove non vi siano ipotesi di reato, nonché per eventuali profili di responsabilità disciplinare di competenza; </w:t>
      </w:r>
    </w:p>
    <w:p w:rsidR="000F1C5E" w:rsidRDefault="006921F3">
      <w:pPr>
        <w:numPr>
          <w:ilvl w:val="0"/>
          <w:numId w:val="6"/>
        </w:numPr>
        <w:spacing w:after="28"/>
        <w:ind w:right="648" w:hanging="350"/>
      </w:pPr>
      <w:r>
        <w:t xml:space="preserve">l’Ufficio Procedimenti Disciplinari per l’avvio della relativa azione, nel caso in cui la commissione dell’illecito sia ascrivibile al personale; </w:t>
      </w:r>
    </w:p>
    <w:p w:rsidR="000F1C5E" w:rsidRDefault="006921F3">
      <w:pPr>
        <w:numPr>
          <w:ilvl w:val="0"/>
          <w:numId w:val="6"/>
        </w:numPr>
        <w:spacing w:after="31"/>
        <w:ind w:right="648" w:hanging="350"/>
      </w:pPr>
      <w:proofErr w:type="gramStart"/>
      <w:r>
        <w:t>il</w:t>
      </w:r>
      <w:proofErr w:type="gramEnd"/>
      <w:r>
        <w:t xml:space="preserve"> Comitato Unico di Garanzia per le pari opportunità, la valorizzazione del benessere di chi lavora e contro le discriminazioni (CUG), nel caso la segnalazione concerna le competenze di tale organo; </w:t>
      </w:r>
    </w:p>
    <w:p w:rsidR="000F1C5E" w:rsidRDefault="006921F3">
      <w:pPr>
        <w:numPr>
          <w:ilvl w:val="0"/>
          <w:numId w:val="6"/>
        </w:numPr>
        <w:ind w:right="648" w:hanging="350"/>
      </w:pPr>
      <w:r>
        <w:t xml:space="preserve">l’Autorità Giudiziaria, la Corte dei Conti e l’ANAC, per i profili di rispettiva competenza; </w:t>
      </w:r>
    </w:p>
    <w:p w:rsidR="000F1C5E" w:rsidRDefault="006921F3">
      <w:pPr>
        <w:numPr>
          <w:ilvl w:val="0"/>
          <w:numId w:val="6"/>
        </w:numPr>
        <w:ind w:right="648" w:hanging="350"/>
      </w:pPr>
      <w:proofErr w:type="gramStart"/>
      <w:r>
        <w:t>il</w:t>
      </w:r>
      <w:proofErr w:type="gramEnd"/>
      <w:r>
        <w:t xml:space="preserve"> Dipartimento della Funzione Pubblica. </w:t>
      </w:r>
    </w:p>
    <w:p w:rsidR="000F1C5E" w:rsidRDefault="006921F3">
      <w:pPr>
        <w:ind w:left="-5" w:right="648"/>
      </w:pPr>
      <w:r>
        <w:t xml:space="preserve"> Le istruttorie relative alle segnalazioni ricevute saranno definite, di norma, entro 120 giorni dalla ricezione delle medesime. </w:t>
      </w:r>
    </w:p>
    <w:p w:rsidR="000F1C5E" w:rsidRDefault="006921F3">
      <w:pPr>
        <w:spacing w:after="0" w:line="259" w:lineRule="auto"/>
        <w:ind w:left="0" w:right="0" w:firstLine="0"/>
        <w:jc w:val="left"/>
      </w:pPr>
      <w:r>
        <w:t xml:space="preserve"> </w:t>
      </w:r>
    </w:p>
    <w:p w:rsidR="000F1C5E" w:rsidRDefault="006921F3">
      <w:pPr>
        <w:ind w:left="-5" w:right="648"/>
      </w:pPr>
      <w:r>
        <w:t xml:space="preserve"> Solo alla scadenza del predetto termine, a conclusione degli accertamenti, il Responsabile informa dell’esito o dello stato degli stessi il segnalante, con le opportune precauzioni a garanzia della sua tutela.  </w:t>
      </w:r>
    </w:p>
    <w:p w:rsidR="000F1C5E" w:rsidRDefault="006921F3">
      <w:pPr>
        <w:spacing w:after="0" w:line="259" w:lineRule="auto"/>
        <w:ind w:left="0" w:right="0" w:firstLine="0"/>
        <w:jc w:val="left"/>
      </w:pPr>
      <w:r>
        <w:t xml:space="preserve"> </w:t>
      </w:r>
    </w:p>
    <w:p w:rsidR="000F1C5E" w:rsidRDefault="006921F3">
      <w:pPr>
        <w:spacing w:after="0" w:line="259" w:lineRule="auto"/>
        <w:ind w:left="0" w:right="0" w:firstLine="0"/>
        <w:jc w:val="left"/>
      </w:pPr>
      <w:r>
        <w:t xml:space="preserve"> </w:t>
      </w:r>
    </w:p>
    <w:p w:rsidR="000F1C5E" w:rsidRDefault="006921F3">
      <w:pPr>
        <w:pStyle w:val="Titolo1"/>
        <w:ind w:left="693" w:hanging="348"/>
      </w:pPr>
      <w:r>
        <w:t xml:space="preserve">TUTELA DEL SEGNALANTE  </w:t>
      </w:r>
    </w:p>
    <w:p w:rsidR="000F1C5E" w:rsidRDefault="006921F3">
      <w:pPr>
        <w:spacing w:after="2" w:line="259" w:lineRule="auto"/>
        <w:ind w:left="720" w:right="0" w:firstLine="0"/>
        <w:jc w:val="left"/>
      </w:pPr>
      <w:r>
        <w:rPr>
          <w:b/>
        </w:rPr>
        <w:t xml:space="preserve"> </w:t>
      </w:r>
    </w:p>
    <w:p w:rsidR="000F1C5E" w:rsidRDefault="006921F3">
      <w:pPr>
        <w:pStyle w:val="Titolo2"/>
        <w:spacing w:after="226"/>
        <w:ind w:left="367" w:hanging="367"/>
      </w:pPr>
      <w:r>
        <w:t xml:space="preserve">- Riservatezza e sottrazione al diritto di accesso  </w:t>
      </w:r>
    </w:p>
    <w:p w:rsidR="000F1C5E" w:rsidRDefault="006921F3">
      <w:pPr>
        <w:ind w:left="-5" w:right="648"/>
      </w:pPr>
      <w:r>
        <w:t xml:space="preserve"> L’identità del segnalante è protetta in ogni contesto, a partire dal momento della segnalazione: tutti coloro che ricevono o sono coinvolti, anche solo accidentalmente, nella gestione della segnalazione sono obbligati a tutelare la riservatezza di tale informazione.  </w:t>
      </w:r>
    </w:p>
    <w:p w:rsidR="000F1C5E" w:rsidRDefault="006921F3">
      <w:pPr>
        <w:ind w:left="-5" w:right="648"/>
      </w:pPr>
      <w:r>
        <w:t xml:space="preserve"> La violazione dell’obbligo di riservatezza è fonte di responsabilità disciplinare, fatte salve ulteriori forme di responsabilità previste dall’ordinamento.  </w:t>
      </w:r>
    </w:p>
    <w:p w:rsidR="000F1C5E" w:rsidRDefault="006921F3">
      <w:pPr>
        <w:spacing w:after="92"/>
        <w:ind w:left="-5" w:right="648"/>
      </w:pPr>
      <w:r>
        <w:t xml:space="preserve"> Nel caso in cui, a seguito della segnalazione, venga avviato un procedimento disciplinare, l’identità del segnalante può essere rivelata al titolare del potere disciplinare e all’incolpato in uno dei seguenti casi:  </w:t>
      </w:r>
    </w:p>
    <w:p w:rsidR="000F1C5E" w:rsidRDefault="006921F3">
      <w:pPr>
        <w:spacing w:after="49"/>
        <w:ind w:left="720" w:right="648" w:hanging="360"/>
      </w:pPr>
      <w:r>
        <w:rPr>
          <w:rFonts w:ascii="Segoe UI Symbol" w:eastAsia="Segoe UI Symbol" w:hAnsi="Segoe UI Symbol" w:cs="Segoe UI Symbol"/>
        </w:rPr>
        <w:t>−</w:t>
      </w:r>
      <w:r>
        <w:t xml:space="preserve"> qualora vi sia il consenso espresso del segnalante, sempre che la contestazione dell’addebito disciplinare risulti fondata su accertamenti distinti e ulteriori rispetto alla segnalazione;  </w:t>
      </w:r>
    </w:p>
    <w:p w:rsidR="000F1C5E" w:rsidRDefault="006921F3">
      <w:pPr>
        <w:spacing w:after="87"/>
        <w:ind w:left="-5" w:right="648"/>
      </w:pPr>
      <w:proofErr w:type="gramStart"/>
      <w:r>
        <w:t>oppure</w:t>
      </w:r>
      <w:proofErr w:type="gramEnd"/>
      <w:r>
        <w:t xml:space="preserve">  </w:t>
      </w:r>
    </w:p>
    <w:p w:rsidR="000F1C5E" w:rsidRDefault="006921F3">
      <w:pPr>
        <w:spacing w:after="52"/>
        <w:ind w:left="720" w:right="648" w:hanging="360"/>
      </w:pPr>
      <w:r>
        <w:rPr>
          <w:rFonts w:ascii="Segoe UI Symbol" w:eastAsia="Segoe UI Symbol" w:hAnsi="Segoe UI Symbol" w:cs="Segoe UI Symbol"/>
        </w:rPr>
        <w:t>−</w:t>
      </w:r>
      <w:r>
        <w:t xml:space="preserve"> qualora la contestazione dell’addebito disciplinare sia fondata, in tutto o in parte, sulla segnalazione, e la conoscenza dell’identità del segnalante risulti assolutamente indispensabile alla difesa dell’incolpato.  </w:t>
      </w:r>
    </w:p>
    <w:p w:rsidR="000F1C5E" w:rsidRDefault="006921F3">
      <w:pPr>
        <w:ind w:left="-5" w:right="648"/>
      </w:pPr>
      <w:r>
        <w:t xml:space="preserve"> Inoltre, la tutela della riservatezza non può essere garantita nei casi in cui non è opponibile il segreto d’ufficio. </w:t>
      </w:r>
    </w:p>
    <w:p w:rsidR="000F1C5E" w:rsidRDefault="006921F3">
      <w:pPr>
        <w:ind w:left="-5" w:right="648"/>
      </w:pPr>
      <w:r>
        <w:t xml:space="preserve"> Spetta al Responsabile dell’Ufficio Procedimenti Disciplinari valutare, su richiesta dell’interessato, se ricorra la condizione di assoluta indispensabilità della conoscenza del nominativo del segnalante ai fini della difesa. In ogni caso, sia in ipotesi di accoglimento dell’istanza sia nel caso di diniego, la scelta deve essere adeguatamente motivata, come peraltro previsto dalla Legge 241/1990. </w:t>
      </w:r>
    </w:p>
    <w:p w:rsidR="000F1C5E" w:rsidRDefault="006921F3">
      <w:pPr>
        <w:ind w:left="-5" w:right="648"/>
      </w:pPr>
      <w:r>
        <w:t xml:space="preserve"> È opportuno, pertanto, che anche il Responsabile dell’Ufficio Procedimenti Disciplinari venga a conoscenza del nominativo del segnalante solamente quando il soggetto interessato chieda che sia resa nota l’identità dello stesso per la sua difesa. </w:t>
      </w:r>
    </w:p>
    <w:p w:rsidR="000F1C5E" w:rsidRDefault="006921F3">
      <w:pPr>
        <w:tabs>
          <w:tab w:val="center" w:pos="4904"/>
        </w:tabs>
        <w:ind w:left="-15" w:right="0" w:firstLine="0"/>
        <w:jc w:val="left"/>
      </w:pPr>
      <w:r>
        <w:lastRenderedPageBreak/>
        <w:t xml:space="preserve"> </w:t>
      </w:r>
      <w:r>
        <w:tab/>
        <w:t xml:space="preserve">La segnalazione è sottratta all’accesso previsto dagli artt. 22 ss. della legge 241/1990.  </w:t>
      </w:r>
    </w:p>
    <w:p w:rsidR="000F1C5E" w:rsidRDefault="006921F3">
      <w:pPr>
        <w:ind w:left="-5" w:right="648"/>
      </w:pPr>
      <w:r>
        <w:t xml:space="preserve"> Il documento non può, pertanto, essere oggetto di visione né di estrazione di copia da parte dei richiedenti, ricadendo nell’ambito delle ipotesi di esclusione di cui all’articolo 24, comma 1, lettera a), della Legge 241/1990. </w:t>
      </w:r>
    </w:p>
    <w:p w:rsidR="000F1C5E" w:rsidRDefault="006921F3">
      <w:pPr>
        <w:spacing w:after="87"/>
        <w:ind w:left="-5" w:right="648"/>
      </w:pPr>
      <w:r>
        <w:t xml:space="preserve"> Il Responsabile della Prevenzione della Corruzione, nonché tutti gli altri soggetti coinvolti nella gestione delle segnalazioni, si intendono altresì “incaricati del trattamento dei dati personali” secondo le disposizioni del Codice in materia di protezione dei dati personali (D. </w:t>
      </w:r>
      <w:proofErr w:type="spellStart"/>
      <w:r>
        <w:t>Lgs</w:t>
      </w:r>
      <w:proofErr w:type="spellEnd"/>
      <w:r>
        <w:t xml:space="preserve">. n. 196/2003) e sono tenuti alla cura dell’anonimato del segnalante ed alla trattazione della segnalazione: </w:t>
      </w:r>
    </w:p>
    <w:p w:rsidR="000F1C5E" w:rsidRDefault="006921F3">
      <w:pPr>
        <w:numPr>
          <w:ilvl w:val="0"/>
          <w:numId w:val="7"/>
        </w:numPr>
        <w:ind w:right="648" w:hanging="350"/>
      </w:pPr>
      <w:proofErr w:type="gramStart"/>
      <w:r>
        <w:t>in</w:t>
      </w:r>
      <w:proofErr w:type="gramEnd"/>
      <w:r>
        <w:t xml:space="preserve"> osservanza dei criteri di riservatezza; </w:t>
      </w:r>
    </w:p>
    <w:p w:rsidR="000F1C5E" w:rsidRDefault="006921F3">
      <w:pPr>
        <w:numPr>
          <w:ilvl w:val="0"/>
          <w:numId w:val="7"/>
        </w:numPr>
        <w:spacing w:after="49"/>
        <w:ind w:right="648" w:hanging="350"/>
      </w:pPr>
      <w:proofErr w:type="gramStart"/>
      <w:r>
        <w:t>nel</w:t>
      </w:r>
      <w:proofErr w:type="gramEnd"/>
      <w:r>
        <w:t xml:space="preserve"> pieno rispetto delle misure di sicurezza, custodendo e controllando i dati oggetto di trattamento in modo da evitare rischi, anche accidentali, di distruzione, perdita, di accesso non autorizzato o di trattamento non consentito. </w:t>
      </w:r>
    </w:p>
    <w:p w:rsidR="000F1C5E" w:rsidRDefault="006921F3">
      <w:pPr>
        <w:spacing w:after="52"/>
        <w:ind w:left="-5" w:right="648"/>
      </w:pPr>
      <w:r>
        <w:t xml:space="preserve"> Gravano sul Responsabile dell’Ufficio Procedimenti Disciplinari, nonché su tutti gli altri soggetti coinvolti nella gestione delle segnalazioni, gli stessi doveri di comportamento, volti alla tutela della riservatezza del segnalante, cui sono tenuti il Responsabile della Prevenzione della Corruzione, nonché tutti gli altri soggetti coinvolti nella gestione delle segnalazioni. </w:t>
      </w:r>
    </w:p>
    <w:p w:rsidR="000F1C5E" w:rsidRDefault="006921F3">
      <w:pPr>
        <w:ind w:left="-5" w:right="648"/>
      </w:pPr>
      <w:r>
        <w:t xml:space="preserve"> La violazione di tali doveri è fonte di responsabilità disciplinare, fatte salve ulteriori forme di responsabilità previste dall’ordinamento. </w:t>
      </w:r>
    </w:p>
    <w:p w:rsidR="000F1C5E" w:rsidRDefault="006921F3">
      <w:pPr>
        <w:spacing w:after="0" w:line="259" w:lineRule="auto"/>
        <w:ind w:left="0" w:right="0" w:firstLine="0"/>
        <w:jc w:val="left"/>
      </w:pPr>
      <w:r>
        <w:t xml:space="preserve"> </w:t>
      </w:r>
    </w:p>
    <w:p w:rsidR="000F1C5E" w:rsidRDefault="006921F3">
      <w:pPr>
        <w:pStyle w:val="Titolo2"/>
        <w:ind w:left="1068" w:hanging="360"/>
      </w:pPr>
      <w:r>
        <w:t xml:space="preserve">- Divieto di discriminazioni nei confronti del </w:t>
      </w:r>
      <w:proofErr w:type="spellStart"/>
      <w:r>
        <w:rPr>
          <w:i/>
        </w:rPr>
        <w:t>whistleblower</w:t>
      </w:r>
      <w:proofErr w:type="spellEnd"/>
      <w:r>
        <w:rPr>
          <w:i/>
        </w:rPr>
        <w:t xml:space="preserve">  </w:t>
      </w:r>
    </w:p>
    <w:p w:rsidR="000F1C5E" w:rsidRDefault="006921F3">
      <w:pPr>
        <w:spacing w:after="0" w:line="259" w:lineRule="auto"/>
        <w:ind w:left="1068" w:right="0" w:firstLine="0"/>
        <w:jc w:val="left"/>
      </w:pPr>
      <w:r>
        <w:rPr>
          <w:b/>
          <w:i/>
        </w:rPr>
        <w:t xml:space="preserve"> </w:t>
      </w:r>
    </w:p>
    <w:p w:rsidR="000F1C5E" w:rsidRDefault="006921F3">
      <w:pPr>
        <w:ind w:left="-5" w:right="648"/>
      </w:pPr>
      <w:r>
        <w:t xml:space="preserve"> I dipendenti che effettuano una segnalazione non possono essere sanzionati, licenziati o sottoposti ad alcuna misura discriminatoria per motivi collegati anche solo indirettamente, alla segnalazione.  </w:t>
      </w:r>
    </w:p>
    <w:p w:rsidR="000F1C5E" w:rsidRDefault="006921F3">
      <w:pPr>
        <w:ind w:left="-5" w:right="648"/>
      </w:pPr>
      <w:r>
        <w:t xml:space="preserve"> Per misure discriminatorie si intendono le azioni disciplinari ingiustificate, le molestie sul luogo di lavoro ed ogni altra forma di ritorsione.  </w:t>
      </w:r>
    </w:p>
    <w:p w:rsidR="000F1C5E" w:rsidRDefault="006921F3">
      <w:pPr>
        <w:spacing w:after="0" w:line="259" w:lineRule="auto"/>
        <w:ind w:left="0" w:right="0" w:firstLine="0"/>
        <w:jc w:val="left"/>
      </w:pPr>
      <w:r>
        <w:t xml:space="preserve"> </w:t>
      </w:r>
      <w:r>
        <w:tab/>
        <w:t xml:space="preserve"> </w:t>
      </w:r>
    </w:p>
    <w:p w:rsidR="000F1C5E" w:rsidRDefault="006921F3">
      <w:pPr>
        <w:ind w:left="-15" w:right="648" w:firstLine="708"/>
      </w:pPr>
      <w:r>
        <w:t xml:space="preserve">L'adozione di misure ritenute ritorsive, nei confronti del segnalante è comunicata in ogni caso all'ANAC dall'interessato o dalle organizzazioni sindacali maggiormente rappresentative nell'amministrazione nella quale le stesse sono state poste in essere. L'ANAC informa il Dipartimento della funzione pubblica della Presidenza del Consiglio dei ministri o gli altri organismi di garanzia o di disciplina per le attività e gli eventuali provvedimenti di competenza. </w:t>
      </w:r>
    </w:p>
    <w:p w:rsidR="000F1C5E" w:rsidRDefault="006921F3">
      <w:pPr>
        <w:spacing w:after="2" w:line="259" w:lineRule="auto"/>
        <w:ind w:left="0" w:right="0" w:firstLine="0"/>
        <w:jc w:val="left"/>
      </w:pPr>
      <w:r>
        <w:t xml:space="preserve"> </w:t>
      </w:r>
    </w:p>
    <w:p w:rsidR="000F1C5E" w:rsidRDefault="006921F3">
      <w:pPr>
        <w:spacing w:line="259" w:lineRule="auto"/>
        <w:ind w:left="0" w:right="0" w:firstLine="0"/>
        <w:jc w:val="left"/>
      </w:pPr>
      <w:r>
        <w:t xml:space="preserve"> </w:t>
      </w:r>
      <w:r>
        <w:tab/>
        <w:t xml:space="preserve"> </w:t>
      </w:r>
    </w:p>
    <w:p w:rsidR="000F1C5E" w:rsidRDefault="006921F3">
      <w:pPr>
        <w:pStyle w:val="Titolo1"/>
        <w:spacing w:after="228"/>
        <w:ind w:left="250" w:hanging="250"/>
      </w:pPr>
      <w:r>
        <w:t xml:space="preserve">ATTIVITA’ DI SENSIBILIZZAZIONE E FORMAZIONE  </w:t>
      </w:r>
    </w:p>
    <w:p w:rsidR="000F1C5E" w:rsidRDefault="006921F3">
      <w:pPr>
        <w:ind w:left="-5" w:right="648"/>
      </w:pPr>
      <w:r>
        <w:t xml:space="preserve"> Il Comune, oltre a dare la più ampia diffusione al presente documento sia sul proprio sito internet sia nella rete intranet, promuove un’efficace attività di sensibilizzazione e formazione sui diritti e gli obblighi relativi alla segnalazione degli illeciti nell’amministrazione, in particolare nell’ambito dei percorsi formativi sull’etica pubblica e sul codice di comportamento dei dipendenti.  </w:t>
      </w:r>
    </w:p>
    <w:p w:rsidR="000F1C5E" w:rsidRDefault="006921F3">
      <w:pPr>
        <w:spacing w:after="0" w:line="259" w:lineRule="auto"/>
        <w:ind w:left="0" w:right="0" w:firstLine="0"/>
        <w:jc w:val="left"/>
      </w:pPr>
      <w:r>
        <w:t xml:space="preserve"> </w:t>
      </w:r>
    </w:p>
    <w:p w:rsidR="000F1C5E" w:rsidRDefault="006921F3">
      <w:pPr>
        <w:spacing w:after="0" w:line="259" w:lineRule="auto"/>
        <w:ind w:left="0" w:right="0" w:firstLine="0"/>
      </w:pPr>
      <w:r>
        <w:t xml:space="preserve"> </w:t>
      </w:r>
    </w:p>
    <w:tbl>
      <w:tblPr>
        <w:tblStyle w:val="TableGrid"/>
        <w:tblW w:w="9660" w:type="dxa"/>
        <w:tblInd w:w="-11" w:type="dxa"/>
        <w:tblCellMar>
          <w:top w:w="56" w:type="dxa"/>
        </w:tblCellMar>
        <w:tblLook w:val="04A0" w:firstRow="1" w:lastRow="0" w:firstColumn="1" w:lastColumn="0" w:noHBand="0" w:noVBand="1"/>
      </w:tblPr>
      <w:tblGrid>
        <w:gridCol w:w="4688"/>
        <w:gridCol w:w="4972"/>
      </w:tblGrid>
      <w:tr w:rsidR="000F1C5E">
        <w:trPr>
          <w:trHeight w:val="1348"/>
        </w:trPr>
        <w:tc>
          <w:tcPr>
            <w:tcW w:w="9660" w:type="dxa"/>
            <w:gridSpan w:val="2"/>
            <w:tcBorders>
              <w:top w:val="single" w:sz="6" w:space="0" w:color="A0A0A0"/>
              <w:left w:val="single" w:sz="6" w:space="0" w:color="F0F0F0"/>
              <w:bottom w:val="single" w:sz="6" w:space="0" w:color="A0A0A0"/>
              <w:right w:val="single" w:sz="6" w:space="0" w:color="A0A0A0"/>
            </w:tcBorders>
          </w:tcPr>
          <w:p w:rsidR="000F1C5E" w:rsidRDefault="006921F3">
            <w:pPr>
              <w:spacing w:after="259" w:line="259" w:lineRule="auto"/>
              <w:ind w:left="6" w:right="0" w:firstLine="0"/>
              <w:jc w:val="center"/>
            </w:pPr>
            <w:r>
              <w:rPr>
                <w:b/>
              </w:rPr>
              <w:t>MODELLO PER LA</w:t>
            </w:r>
            <w:r>
              <w:t xml:space="preserve"> </w:t>
            </w:r>
          </w:p>
          <w:p w:rsidR="000F1C5E" w:rsidRDefault="006921F3">
            <w:pPr>
              <w:spacing w:after="259" w:line="259" w:lineRule="auto"/>
              <w:ind w:left="0" w:right="2" w:firstLine="0"/>
              <w:jc w:val="center"/>
            </w:pPr>
            <w:r>
              <w:rPr>
                <w:b/>
              </w:rPr>
              <w:t>SEGNALAZIONE DI CONDOTTE ILLECITE</w:t>
            </w:r>
            <w:r>
              <w:t xml:space="preserve"> </w:t>
            </w:r>
          </w:p>
          <w:p w:rsidR="000F1C5E" w:rsidRDefault="006921F3">
            <w:pPr>
              <w:spacing w:after="0" w:line="259" w:lineRule="auto"/>
              <w:ind w:left="0" w:right="1" w:firstLine="0"/>
              <w:jc w:val="center"/>
            </w:pPr>
            <w:r>
              <w:rPr>
                <w:b/>
              </w:rPr>
              <w:t>(</w:t>
            </w:r>
            <w:proofErr w:type="gramStart"/>
            <w:r>
              <w:rPr>
                <w:b/>
              </w:rPr>
              <w:t>c.d.</w:t>
            </w:r>
            <w:proofErr w:type="gramEnd"/>
            <w:r>
              <w:rPr>
                <w:b/>
              </w:rPr>
              <w:t xml:space="preserve"> </w:t>
            </w:r>
            <w:proofErr w:type="spellStart"/>
            <w:r>
              <w:rPr>
                <w:b/>
                <w:i/>
              </w:rPr>
              <w:t>whistleblower</w:t>
            </w:r>
            <w:proofErr w:type="spellEnd"/>
            <w:r>
              <w:rPr>
                <w:b/>
              </w:rPr>
              <w:t>)</w:t>
            </w:r>
            <w:r>
              <w:t xml:space="preserve"> </w:t>
            </w:r>
          </w:p>
        </w:tc>
      </w:tr>
      <w:tr w:rsidR="000F1C5E">
        <w:trPr>
          <w:trHeight w:val="6490"/>
        </w:trPr>
        <w:tc>
          <w:tcPr>
            <w:tcW w:w="9660" w:type="dxa"/>
            <w:gridSpan w:val="2"/>
            <w:tcBorders>
              <w:top w:val="single" w:sz="6" w:space="0" w:color="A0A0A0"/>
              <w:left w:val="single" w:sz="6" w:space="0" w:color="F0F0F0"/>
              <w:bottom w:val="single" w:sz="6" w:space="0" w:color="A0A0A0"/>
              <w:right w:val="single" w:sz="6" w:space="0" w:color="A0A0A0"/>
            </w:tcBorders>
          </w:tcPr>
          <w:p w:rsidR="000F1C5E" w:rsidRDefault="006921F3">
            <w:pPr>
              <w:spacing w:after="259" w:line="259" w:lineRule="auto"/>
              <w:ind w:left="11" w:right="0" w:firstLine="0"/>
              <w:jc w:val="left"/>
            </w:pPr>
            <w:r>
              <w:lastRenderedPageBreak/>
              <w:t xml:space="preserve"> </w:t>
            </w:r>
          </w:p>
          <w:p w:rsidR="000F1C5E" w:rsidRDefault="006921F3">
            <w:pPr>
              <w:spacing w:after="279" w:line="240" w:lineRule="auto"/>
              <w:ind w:left="11" w:right="8" w:firstLine="0"/>
            </w:pPr>
            <w:r>
              <w:t xml:space="preserve">I dipendenti e i collaboratori che intendono segnalare situazioni di illecito (fatti di corruzione ed altri reati contro la pubblica amministrazione, fatti di supposto danno erariale o altri illeciti amministrativi) di cui sono venuti a conoscenza nell'amministrazione debbono utilizzare questo modello. </w:t>
            </w:r>
          </w:p>
          <w:p w:rsidR="000F1C5E" w:rsidRDefault="006921F3">
            <w:pPr>
              <w:spacing w:after="288" w:line="238" w:lineRule="auto"/>
              <w:ind w:left="11" w:right="0" w:firstLine="0"/>
            </w:pPr>
            <w:r>
              <w:t xml:space="preserve">Si rammenta che l'ordinamento tutela i dipendenti che effettuano la segnalazione di illecito. In particolare, la legge e il Piano Nazionale Anticorruzione (P.N.A.) prevedono che: </w:t>
            </w:r>
          </w:p>
          <w:p w:rsidR="000F1C5E" w:rsidRDefault="006921F3">
            <w:pPr>
              <w:numPr>
                <w:ilvl w:val="0"/>
                <w:numId w:val="10"/>
              </w:numPr>
              <w:spacing w:after="1" w:line="244" w:lineRule="auto"/>
              <w:ind w:right="7" w:hanging="360"/>
            </w:pPr>
            <w:proofErr w:type="gramStart"/>
            <w:r>
              <w:t>l'amministrazione</w:t>
            </w:r>
            <w:proofErr w:type="gramEnd"/>
            <w:r>
              <w:t xml:space="preserve"> ha l'obbligo di predisporre dei sistemi di tutela della riservatezza circa l'identità del segnalante; </w:t>
            </w:r>
          </w:p>
          <w:p w:rsidR="000F1C5E" w:rsidRDefault="006921F3">
            <w:pPr>
              <w:numPr>
                <w:ilvl w:val="0"/>
                <w:numId w:val="10"/>
              </w:numPr>
              <w:spacing w:after="8" w:line="240" w:lineRule="auto"/>
              <w:ind w:right="7" w:hanging="360"/>
            </w:pPr>
            <w:proofErr w:type="gramStart"/>
            <w:r>
              <w:t>l'identità</w:t>
            </w:r>
            <w:proofErr w:type="gramEnd"/>
            <w:r>
              <w:t xml:space="preserve"> del segnalante deve essere protetta in ogni contesto successivo alla segnalazione. Nel procedimento disciplinare, l'identità del segnalante non può essere rivelata senza il suo consenso, a meno che la sua conoscenza non sia assolutamente indispensabile per la difesa dell'incolpato; </w:t>
            </w:r>
          </w:p>
          <w:p w:rsidR="000F1C5E" w:rsidRDefault="006921F3">
            <w:pPr>
              <w:numPr>
                <w:ilvl w:val="0"/>
                <w:numId w:val="10"/>
              </w:numPr>
              <w:spacing w:after="4" w:line="242" w:lineRule="auto"/>
              <w:ind w:right="7" w:hanging="360"/>
            </w:pPr>
            <w:proofErr w:type="gramStart"/>
            <w:r>
              <w:t>la</w:t>
            </w:r>
            <w:proofErr w:type="gramEnd"/>
            <w:r>
              <w:t xml:space="preserve"> denuncia è sottratta all'accesso previsto dagli articoli 22 ss. della legge 7 agosto 1990, n. 241; </w:t>
            </w:r>
          </w:p>
          <w:p w:rsidR="000F1C5E" w:rsidRDefault="006921F3">
            <w:pPr>
              <w:numPr>
                <w:ilvl w:val="0"/>
                <w:numId w:val="10"/>
              </w:numPr>
              <w:spacing w:after="278" w:line="241" w:lineRule="auto"/>
              <w:ind w:right="7" w:hanging="360"/>
            </w:pPr>
            <w:proofErr w:type="gramStart"/>
            <w:r>
              <w:t>il</w:t>
            </w:r>
            <w:proofErr w:type="gramEnd"/>
            <w:r>
              <w:t xml:space="preserve"> denunciante che ritiene di essere stato discriminato nel lavoro a causa della denuncia, può segnalare (anche attraverso il sindacato) all'Ispettorato della funzione pubblica i fatti di discriminazione. </w:t>
            </w:r>
          </w:p>
          <w:p w:rsidR="000F1C5E" w:rsidRDefault="006921F3">
            <w:pPr>
              <w:spacing w:after="259" w:line="259" w:lineRule="auto"/>
              <w:ind w:left="11" w:right="0" w:firstLine="0"/>
              <w:jc w:val="left"/>
            </w:pPr>
            <w:r>
              <w:t xml:space="preserve">Per ulteriori approfondimenti, è possibile consultare il P.N.A. </w:t>
            </w:r>
          </w:p>
          <w:p w:rsidR="000F1C5E" w:rsidRDefault="006921F3">
            <w:pPr>
              <w:spacing w:after="0" w:line="259" w:lineRule="auto"/>
              <w:ind w:left="11" w:right="0" w:firstLine="0"/>
              <w:jc w:val="left"/>
            </w:pPr>
            <w:r>
              <w:t xml:space="preserve">  </w:t>
            </w:r>
          </w:p>
        </w:tc>
      </w:tr>
      <w:tr w:rsidR="000F1C5E">
        <w:trPr>
          <w:trHeight w:val="259"/>
        </w:trPr>
        <w:tc>
          <w:tcPr>
            <w:tcW w:w="4688" w:type="dxa"/>
            <w:tcBorders>
              <w:top w:val="single" w:sz="6" w:space="0" w:color="A0A0A0"/>
              <w:left w:val="single" w:sz="6" w:space="0" w:color="F0F0F0"/>
              <w:bottom w:val="single" w:sz="6" w:space="0" w:color="A0A0A0"/>
              <w:right w:val="single" w:sz="6" w:space="0" w:color="A0A0A0"/>
            </w:tcBorders>
          </w:tcPr>
          <w:p w:rsidR="000F1C5E" w:rsidRDefault="006921F3">
            <w:pPr>
              <w:spacing w:after="0" w:line="259" w:lineRule="auto"/>
              <w:ind w:left="11" w:right="0" w:firstLine="0"/>
              <w:jc w:val="left"/>
            </w:pPr>
            <w:r>
              <w:rPr>
                <w:sz w:val="20"/>
              </w:rPr>
              <w:t xml:space="preserve">NOME e COGNOME DEL SEGNALANTE </w:t>
            </w:r>
          </w:p>
        </w:tc>
        <w:tc>
          <w:tcPr>
            <w:tcW w:w="4972" w:type="dxa"/>
            <w:tcBorders>
              <w:top w:val="single" w:sz="6" w:space="0" w:color="A0A0A0"/>
              <w:left w:val="single" w:sz="6" w:space="0" w:color="A0A0A0"/>
              <w:bottom w:val="single" w:sz="6" w:space="0" w:color="A0A0A0"/>
              <w:right w:val="single" w:sz="6" w:space="0" w:color="A0A0A0"/>
            </w:tcBorders>
          </w:tcPr>
          <w:p w:rsidR="000F1C5E" w:rsidRDefault="006921F3">
            <w:pPr>
              <w:spacing w:after="0" w:line="259" w:lineRule="auto"/>
              <w:ind w:left="17" w:right="0" w:firstLine="0"/>
              <w:jc w:val="left"/>
            </w:pPr>
            <w:r>
              <w:rPr>
                <w:rFonts w:ascii="Calibri" w:eastAsia="Calibri" w:hAnsi="Calibri" w:cs="Calibri"/>
              </w:rPr>
              <w:t xml:space="preserve"> </w:t>
            </w:r>
          </w:p>
        </w:tc>
      </w:tr>
      <w:tr w:rsidR="000F1C5E">
        <w:trPr>
          <w:trHeight w:val="262"/>
        </w:trPr>
        <w:tc>
          <w:tcPr>
            <w:tcW w:w="4688" w:type="dxa"/>
            <w:tcBorders>
              <w:top w:val="single" w:sz="6" w:space="0" w:color="A0A0A0"/>
              <w:left w:val="single" w:sz="6" w:space="0" w:color="F0F0F0"/>
              <w:bottom w:val="single" w:sz="6" w:space="0" w:color="A0A0A0"/>
              <w:right w:val="single" w:sz="6" w:space="0" w:color="A0A0A0"/>
            </w:tcBorders>
          </w:tcPr>
          <w:p w:rsidR="000F1C5E" w:rsidRDefault="006921F3">
            <w:pPr>
              <w:spacing w:after="0" w:line="259" w:lineRule="auto"/>
              <w:ind w:left="11" w:right="0" w:firstLine="0"/>
              <w:jc w:val="left"/>
            </w:pPr>
            <w:r>
              <w:rPr>
                <w:sz w:val="20"/>
              </w:rPr>
              <w:t>QUALIFICA O POSIZIONE PROFESSIONALE (</w:t>
            </w:r>
            <w:r>
              <w:rPr>
                <w:sz w:val="16"/>
              </w:rPr>
              <w:t>1</w:t>
            </w:r>
            <w:r>
              <w:rPr>
                <w:sz w:val="20"/>
              </w:rPr>
              <w:t xml:space="preserve">) </w:t>
            </w:r>
          </w:p>
        </w:tc>
        <w:tc>
          <w:tcPr>
            <w:tcW w:w="4972" w:type="dxa"/>
            <w:tcBorders>
              <w:top w:val="single" w:sz="6" w:space="0" w:color="A0A0A0"/>
              <w:left w:val="single" w:sz="6" w:space="0" w:color="A0A0A0"/>
              <w:bottom w:val="single" w:sz="6" w:space="0" w:color="A0A0A0"/>
              <w:right w:val="single" w:sz="6" w:space="0" w:color="A0A0A0"/>
            </w:tcBorders>
          </w:tcPr>
          <w:p w:rsidR="000F1C5E" w:rsidRDefault="006921F3">
            <w:pPr>
              <w:spacing w:after="0" w:line="259" w:lineRule="auto"/>
              <w:ind w:left="17" w:right="0" w:firstLine="0"/>
              <w:jc w:val="left"/>
            </w:pPr>
            <w:r>
              <w:rPr>
                <w:rFonts w:ascii="Calibri" w:eastAsia="Calibri" w:hAnsi="Calibri" w:cs="Calibri"/>
              </w:rPr>
              <w:t xml:space="preserve"> </w:t>
            </w:r>
          </w:p>
        </w:tc>
      </w:tr>
      <w:tr w:rsidR="000F1C5E">
        <w:trPr>
          <w:trHeight w:val="259"/>
        </w:trPr>
        <w:tc>
          <w:tcPr>
            <w:tcW w:w="4688" w:type="dxa"/>
            <w:tcBorders>
              <w:top w:val="single" w:sz="6" w:space="0" w:color="A0A0A0"/>
              <w:left w:val="single" w:sz="6" w:space="0" w:color="F0F0F0"/>
              <w:bottom w:val="single" w:sz="6" w:space="0" w:color="A0A0A0"/>
              <w:right w:val="single" w:sz="6" w:space="0" w:color="A0A0A0"/>
            </w:tcBorders>
          </w:tcPr>
          <w:p w:rsidR="000F1C5E" w:rsidRDefault="006921F3">
            <w:pPr>
              <w:spacing w:after="0" w:line="259" w:lineRule="auto"/>
              <w:ind w:left="11" w:right="0" w:firstLine="0"/>
              <w:jc w:val="left"/>
            </w:pPr>
            <w:r>
              <w:rPr>
                <w:sz w:val="20"/>
              </w:rPr>
              <w:t xml:space="preserve">SEDE DI SERVIZIO </w:t>
            </w:r>
          </w:p>
        </w:tc>
        <w:tc>
          <w:tcPr>
            <w:tcW w:w="4972" w:type="dxa"/>
            <w:tcBorders>
              <w:top w:val="single" w:sz="6" w:space="0" w:color="A0A0A0"/>
              <w:left w:val="single" w:sz="6" w:space="0" w:color="A0A0A0"/>
              <w:bottom w:val="single" w:sz="6" w:space="0" w:color="A0A0A0"/>
              <w:right w:val="single" w:sz="6" w:space="0" w:color="A0A0A0"/>
            </w:tcBorders>
          </w:tcPr>
          <w:p w:rsidR="000F1C5E" w:rsidRDefault="006921F3">
            <w:pPr>
              <w:spacing w:after="0" w:line="259" w:lineRule="auto"/>
              <w:ind w:left="17" w:right="0" w:firstLine="0"/>
              <w:jc w:val="left"/>
            </w:pPr>
            <w:r>
              <w:rPr>
                <w:rFonts w:ascii="Calibri" w:eastAsia="Calibri" w:hAnsi="Calibri" w:cs="Calibri"/>
              </w:rPr>
              <w:t xml:space="preserve"> </w:t>
            </w:r>
          </w:p>
        </w:tc>
      </w:tr>
      <w:tr w:rsidR="000F1C5E">
        <w:trPr>
          <w:trHeight w:val="259"/>
        </w:trPr>
        <w:tc>
          <w:tcPr>
            <w:tcW w:w="4688" w:type="dxa"/>
            <w:tcBorders>
              <w:top w:val="single" w:sz="6" w:space="0" w:color="A0A0A0"/>
              <w:left w:val="single" w:sz="6" w:space="0" w:color="F0F0F0"/>
              <w:bottom w:val="single" w:sz="6" w:space="0" w:color="A0A0A0"/>
              <w:right w:val="single" w:sz="6" w:space="0" w:color="A0A0A0"/>
            </w:tcBorders>
          </w:tcPr>
          <w:p w:rsidR="000F1C5E" w:rsidRDefault="006921F3">
            <w:pPr>
              <w:spacing w:after="0" w:line="259" w:lineRule="auto"/>
              <w:ind w:left="11" w:right="0" w:firstLine="0"/>
              <w:jc w:val="left"/>
            </w:pPr>
            <w:r>
              <w:rPr>
                <w:sz w:val="20"/>
              </w:rPr>
              <w:t xml:space="preserve">N. TELEFONO </w:t>
            </w:r>
          </w:p>
        </w:tc>
        <w:tc>
          <w:tcPr>
            <w:tcW w:w="4972" w:type="dxa"/>
            <w:tcBorders>
              <w:top w:val="single" w:sz="6" w:space="0" w:color="A0A0A0"/>
              <w:left w:val="single" w:sz="6" w:space="0" w:color="A0A0A0"/>
              <w:bottom w:val="single" w:sz="6" w:space="0" w:color="A0A0A0"/>
              <w:right w:val="single" w:sz="6" w:space="0" w:color="A0A0A0"/>
            </w:tcBorders>
          </w:tcPr>
          <w:p w:rsidR="000F1C5E" w:rsidRDefault="006921F3">
            <w:pPr>
              <w:spacing w:after="0" w:line="259" w:lineRule="auto"/>
              <w:ind w:left="17" w:right="0" w:firstLine="0"/>
              <w:jc w:val="left"/>
            </w:pPr>
            <w:r>
              <w:rPr>
                <w:rFonts w:ascii="Calibri" w:eastAsia="Calibri" w:hAnsi="Calibri" w:cs="Calibri"/>
              </w:rPr>
              <w:t xml:space="preserve"> </w:t>
            </w:r>
          </w:p>
        </w:tc>
      </w:tr>
      <w:tr w:rsidR="000F1C5E">
        <w:trPr>
          <w:trHeight w:val="262"/>
        </w:trPr>
        <w:tc>
          <w:tcPr>
            <w:tcW w:w="4688" w:type="dxa"/>
            <w:tcBorders>
              <w:top w:val="single" w:sz="6" w:space="0" w:color="A0A0A0"/>
              <w:left w:val="single" w:sz="6" w:space="0" w:color="F0F0F0"/>
              <w:bottom w:val="single" w:sz="6" w:space="0" w:color="A0A0A0"/>
              <w:right w:val="single" w:sz="6" w:space="0" w:color="A0A0A0"/>
            </w:tcBorders>
          </w:tcPr>
          <w:p w:rsidR="000F1C5E" w:rsidRDefault="006921F3">
            <w:pPr>
              <w:spacing w:after="0" w:line="259" w:lineRule="auto"/>
              <w:ind w:left="11" w:right="0" w:firstLine="0"/>
              <w:jc w:val="left"/>
            </w:pPr>
            <w:r>
              <w:rPr>
                <w:sz w:val="20"/>
              </w:rPr>
              <w:t xml:space="preserve">E-MAIL </w:t>
            </w:r>
          </w:p>
        </w:tc>
        <w:tc>
          <w:tcPr>
            <w:tcW w:w="4972" w:type="dxa"/>
            <w:tcBorders>
              <w:top w:val="single" w:sz="6" w:space="0" w:color="A0A0A0"/>
              <w:left w:val="single" w:sz="6" w:space="0" w:color="A0A0A0"/>
              <w:bottom w:val="single" w:sz="6" w:space="0" w:color="A0A0A0"/>
              <w:right w:val="single" w:sz="6" w:space="0" w:color="A0A0A0"/>
            </w:tcBorders>
          </w:tcPr>
          <w:p w:rsidR="000F1C5E" w:rsidRDefault="006921F3">
            <w:pPr>
              <w:spacing w:after="0" w:line="259" w:lineRule="auto"/>
              <w:ind w:left="17" w:right="0" w:firstLine="0"/>
              <w:jc w:val="left"/>
            </w:pPr>
            <w:r>
              <w:rPr>
                <w:rFonts w:ascii="Calibri" w:eastAsia="Calibri" w:hAnsi="Calibri" w:cs="Calibri"/>
              </w:rPr>
              <w:t xml:space="preserve"> </w:t>
            </w:r>
          </w:p>
        </w:tc>
      </w:tr>
      <w:tr w:rsidR="000F1C5E">
        <w:trPr>
          <w:trHeight w:val="490"/>
        </w:trPr>
        <w:tc>
          <w:tcPr>
            <w:tcW w:w="4688" w:type="dxa"/>
            <w:tcBorders>
              <w:top w:val="single" w:sz="6" w:space="0" w:color="A0A0A0"/>
              <w:left w:val="single" w:sz="6" w:space="0" w:color="F0F0F0"/>
              <w:bottom w:val="single" w:sz="6" w:space="0" w:color="A0A0A0"/>
              <w:right w:val="single" w:sz="6" w:space="0" w:color="A0A0A0"/>
            </w:tcBorders>
          </w:tcPr>
          <w:p w:rsidR="000F1C5E" w:rsidRDefault="006921F3">
            <w:pPr>
              <w:spacing w:after="0" w:line="259" w:lineRule="auto"/>
              <w:ind w:left="11" w:right="0" w:firstLine="0"/>
              <w:jc w:val="left"/>
            </w:pPr>
            <w:r>
              <w:rPr>
                <w:sz w:val="20"/>
              </w:rPr>
              <w:t xml:space="preserve">DATA/PERIODO IN CUI SI È VERIFICATO IL FATTO </w:t>
            </w:r>
          </w:p>
        </w:tc>
        <w:tc>
          <w:tcPr>
            <w:tcW w:w="4972" w:type="dxa"/>
            <w:tcBorders>
              <w:top w:val="single" w:sz="6" w:space="0" w:color="A0A0A0"/>
              <w:left w:val="single" w:sz="6" w:space="0" w:color="A0A0A0"/>
              <w:bottom w:val="single" w:sz="6" w:space="0" w:color="A0A0A0"/>
              <w:right w:val="single" w:sz="6" w:space="0" w:color="A0A0A0"/>
            </w:tcBorders>
          </w:tcPr>
          <w:p w:rsidR="000F1C5E" w:rsidRDefault="006921F3">
            <w:pPr>
              <w:spacing w:after="0" w:line="259" w:lineRule="auto"/>
              <w:ind w:left="17" w:right="0" w:firstLine="0"/>
              <w:jc w:val="left"/>
            </w:pPr>
            <w:r>
              <w:t xml:space="preserve"> </w:t>
            </w:r>
            <w:proofErr w:type="gramStart"/>
            <w:r>
              <w:t>gg</w:t>
            </w:r>
            <w:proofErr w:type="gramEnd"/>
            <w:r>
              <w:t>/mm/</w:t>
            </w:r>
            <w:proofErr w:type="spellStart"/>
            <w:r>
              <w:t>aaaa</w:t>
            </w:r>
            <w:proofErr w:type="spellEnd"/>
            <w:r>
              <w:t xml:space="preserve"> </w:t>
            </w:r>
          </w:p>
        </w:tc>
      </w:tr>
      <w:tr w:rsidR="000F1C5E">
        <w:trPr>
          <w:trHeight w:val="2514"/>
        </w:trPr>
        <w:tc>
          <w:tcPr>
            <w:tcW w:w="4688" w:type="dxa"/>
            <w:tcBorders>
              <w:top w:val="single" w:sz="6" w:space="0" w:color="A0A0A0"/>
              <w:left w:val="single" w:sz="6" w:space="0" w:color="F0F0F0"/>
              <w:bottom w:val="single" w:sz="6" w:space="0" w:color="A0A0A0"/>
              <w:right w:val="single" w:sz="6" w:space="0" w:color="A0A0A0"/>
            </w:tcBorders>
          </w:tcPr>
          <w:p w:rsidR="000F1C5E" w:rsidRDefault="006921F3">
            <w:pPr>
              <w:spacing w:after="0" w:line="259" w:lineRule="auto"/>
              <w:ind w:left="11" w:right="0" w:firstLine="0"/>
              <w:jc w:val="left"/>
            </w:pPr>
            <w:r>
              <w:rPr>
                <w:sz w:val="20"/>
              </w:rPr>
              <w:t xml:space="preserve">LUOGO FISICO IN CUI SI È VERIFICATO IL FATTO: </w:t>
            </w:r>
          </w:p>
        </w:tc>
        <w:tc>
          <w:tcPr>
            <w:tcW w:w="4972" w:type="dxa"/>
            <w:tcBorders>
              <w:top w:val="single" w:sz="6" w:space="0" w:color="A0A0A0"/>
              <w:left w:val="single" w:sz="6" w:space="0" w:color="A0A0A0"/>
              <w:bottom w:val="single" w:sz="6" w:space="0" w:color="A0A0A0"/>
              <w:right w:val="single" w:sz="6" w:space="0" w:color="A0A0A0"/>
            </w:tcBorders>
            <w:vAlign w:val="bottom"/>
          </w:tcPr>
          <w:p w:rsidR="000F1C5E" w:rsidRDefault="006921F3">
            <w:pPr>
              <w:tabs>
                <w:tab w:val="center" w:pos="733"/>
              </w:tabs>
              <w:spacing w:after="182" w:line="259" w:lineRule="auto"/>
              <w:ind w:left="-14" w:right="0" w:firstLine="0"/>
              <w:jc w:val="left"/>
            </w:pPr>
            <w:r>
              <w:rPr>
                <w:sz w:val="31"/>
                <w:vertAlign w:val="superscript"/>
              </w:rPr>
              <w:t xml:space="preserve"> </w:t>
            </w:r>
            <w:r>
              <w:t xml:space="preserve"> </w:t>
            </w:r>
            <w:r>
              <w:tab/>
              <w:t xml:space="preserve"> </w:t>
            </w:r>
            <w:r>
              <w:rPr>
                <w:sz w:val="20"/>
              </w:rPr>
              <w:t>UFFICIO</w:t>
            </w:r>
            <w:r>
              <w:t xml:space="preserve"> </w:t>
            </w:r>
          </w:p>
          <w:p w:rsidR="000F1C5E" w:rsidRDefault="006921F3">
            <w:pPr>
              <w:spacing w:after="264" w:line="259" w:lineRule="auto"/>
              <w:ind w:left="17" w:right="0" w:firstLine="0"/>
              <w:jc w:val="left"/>
            </w:pPr>
            <w:r>
              <w:rPr>
                <w:sz w:val="20"/>
              </w:rPr>
              <w:t>(</w:t>
            </w:r>
            <w:proofErr w:type="gramStart"/>
            <w:r>
              <w:rPr>
                <w:sz w:val="20"/>
              </w:rPr>
              <w:t>indicare</w:t>
            </w:r>
            <w:proofErr w:type="gramEnd"/>
            <w:r>
              <w:rPr>
                <w:sz w:val="20"/>
              </w:rPr>
              <w:t xml:space="preserve"> denominazione e indirizzo della struttura) </w:t>
            </w:r>
          </w:p>
          <w:p w:rsidR="000F1C5E" w:rsidRDefault="006921F3">
            <w:pPr>
              <w:spacing w:after="365" w:line="259" w:lineRule="auto"/>
              <w:ind w:left="17" w:right="0" w:firstLine="0"/>
              <w:jc w:val="left"/>
            </w:pPr>
            <w:r>
              <w:rPr>
                <w:sz w:val="20"/>
              </w:rPr>
              <w:t xml:space="preserve"> </w:t>
            </w:r>
          </w:p>
          <w:p w:rsidR="000F1C5E" w:rsidRDefault="006921F3">
            <w:pPr>
              <w:tabs>
                <w:tab w:val="center" w:pos="1700"/>
              </w:tabs>
              <w:spacing w:after="295" w:line="259" w:lineRule="auto"/>
              <w:ind w:left="0" w:right="0" w:firstLine="0"/>
              <w:jc w:val="left"/>
            </w:pPr>
            <w:r>
              <w:rPr>
                <w:sz w:val="20"/>
              </w:rPr>
              <w:t xml:space="preserve"> </w:t>
            </w:r>
            <w:r>
              <w:rPr>
                <w:sz w:val="20"/>
              </w:rPr>
              <w:tab/>
              <w:t xml:space="preserve"> ALL'ESTERNO DELL'UFFICIO </w:t>
            </w:r>
          </w:p>
          <w:p w:rsidR="000F1C5E" w:rsidRDefault="006921F3">
            <w:pPr>
              <w:spacing w:after="0" w:line="259" w:lineRule="auto"/>
              <w:ind w:left="17" w:right="0" w:firstLine="0"/>
              <w:jc w:val="left"/>
            </w:pPr>
            <w:r>
              <w:rPr>
                <w:sz w:val="20"/>
              </w:rPr>
              <w:t>(</w:t>
            </w:r>
            <w:proofErr w:type="gramStart"/>
            <w:r>
              <w:rPr>
                <w:sz w:val="20"/>
              </w:rPr>
              <w:t>indicare</w:t>
            </w:r>
            <w:proofErr w:type="gramEnd"/>
            <w:r>
              <w:rPr>
                <w:sz w:val="20"/>
              </w:rPr>
              <w:t xml:space="preserve"> luogo e indirizzo) </w:t>
            </w:r>
          </w:p>
        </w:tc>
      </w:tr>
    </w:tbl>
    <w:p w:rsidR="000F1C5E" w:rsidRDefault="006921F3">
      <w:pPr>
        <w:spacing w:after="0" w:line="259" w:lineRule="auto"/>
        <w:ind w:left="0" w:right="0" w:firstLine="0"/>
        <w:jc w:val="left"/>
      </w:pPr>
      <w:r>
        <w:rPr>
          <w:rFonts w:ascii="Calibri" w:eastAsia="Calibri" w:hAnsi="Calibri" w:cs="Calibri"/>
        </w:rPr>
        <w:t xml:space="preserve"> </w:t>
      </w:r>
    </w:p>
    <w:tbl>
      <w:tblPr>
        <w:tblStyle w:val="TableGrid"/>
        <w:tblW w:w="9660" w:type="dxa"/>
        <w:tblInd w:w="-11" w:type="dxa"/>
        <w:tblCellMar>
          <w:top w:w="56" w:type="dxa"/>
        </w:tblCellMar>
        <w:tblLook w:val="04A0" w:firstRow="1" w:lastRow="0" w:firstColumn="1" w:lastColumn="0" w:noHBand="0" w:noVBand="1"/>
      </w:tblPr>
      <w:tblGrid>
        <w:gridCol w:w="4688"/>
        <w:gridCol w:w="4972"/>
      </w:tblGrid>
      <w:tr w:rsidR="000F1C5E">
        <w:trPr>
          <w:trHeight w:val="4468"/>
        </w:trPr>
        <w:tc>
          <w:tcPr>
            <w:tcW w:w="4688" w:type="dxa"/>
            <w:tcBorders>
              <w:top w:val="single" w:sz="6" w:space="0" w:color="A0A0A0"/>
              <w:left w:val="single" w:sz="6" w:space="0" w:color="F0F0F0"/>
              <w:bottom w:val="single" w:sz="6" w:space="0" w:color="A0A0A0"/>
              <w:right w:val="single" w:sz="6" w:space="0" w:color="A0A0A0"/>
            </w:tcBorders>
          </w:tcPr>
          <w:p w:rsidR="000F1C5E" w:rsidRDefault="006921F3">
            <w:pPr>
              <w:spacing w:after="278" w:line="243" w:lineRule="auto"/>
              <w:ind w:left="11" w:right="0" w:firstLine="0"/>
            </w:pPr>
            <w:r>
              <w:rPr>
                <w:sz w:val="20"/>
              </w:rPr>
              <w:lastRenderedPageBreak/>
              <w:t xml:space="preserve">RITENGO CHE LE AZIONI OD OMISSIONI COMMESSE O TENTATE SIANO </w:t>
            </w:r>
            <w:r>
              <w:rPr>
                <w:sz w:val="18"/>
              </w:rPr>
              <w:t>(2):</w:t>
            </w:r>
            <w:r>
              <w:rPr>
                <w:sz w:val="20"/>
              </w:rPr>
              <w:t xml:space="preserve"> </w:t>
            </w:r>
          </w:p>
          <w:p w:rsidR="000F1C5E" w:rsidRDefault="006921F3">
            <w:pPr>
              <w:spacing w:after="0" w:line="259" w:lineRule="auto"/>
              <w:ind w:left="11" w:right="0" w:firstLine="0"/>
              <w:jc w:val="left"/>
            </w:pPr>
            <w:r>
              <w:rPr>
                <w:sz w:val="20"/>
              </w:rPr>
              <w:t xml:space="preserve">  </w:t>
            </w:r>
          </w:p>
        </w:tc>
        <w:tc>
          <w:tcPr>
            <w:tcW w:w="4972" w:type="dxa"/>
            <w:tcBorders>
              <w:top w:val="single" w:sz="6" w:space="0" w:color="A0A0A0"/>
              <w:left w:val="single" w:sz="6" w:space="0" w:color="A0A0A0"/>
              <w:bottom w:val="single" w:sz="6" w:space="0" w:color="A0A0A0"/>
              <w:right w:val="single" w:sz="6" w:space="0" w:color="A0A0A0"/>
            </w:tcBorders>
          </w:tcPr>
          <w:p w:rsidR="000F1C5E" w:rsidRDefault="006921F3">
            <w:pPr>
              <w:tabs>
                <w:tab w:val="center" w:pos="1347"/>
              </w:tabs>
              <w:spacing w:after="351" w:line="259" w:lineRule="auto"/>
              <w:ind w:left="0" w:right="0" w:firstLine="0"/>
              <w:jc w:val="left"/>
            </w:pPr>
            <w:r>
              <w:t xml:space="preserve"> </w:t>
            </w:r>
            <w:r>
              <w:tab/>
              <w:t xml:space="preserve"> </w:t>
            </w:r>
            <w:proofErr w:type="gramStart"/>
            <w:r>
              <w:t>penalmente</w:t>
            </w:r>
            <w:proofErr w:type="gramEnd"/>
            <w:r>
              <w:t xml:space="preserve"> rilevanti; </w:t>
            </w:r>
          </w:p>
          <w:p w:rsidR="000F1C5E" w:rsidRDefault="006921F3">
            <w:pPr>
              <w:spacing w:after="250" w:line="412" w:lineRule="auto"/>
              <w:ind w:left="17" w:right="7" w:firstLine="0"/>
            </w:pPr>
            <w:r>
              <w:t xml:space="preserve">  </w:t>
            </w:r>
            <w:proofErr w:type="gramStart"/>
            <w:r>
              <w:t>poste</w:t>
            </w:r>
            <w:proofErr w:type="gramEnd"/>
            <w:r>
              <w:t xml:space="preserve"> in essere in violazione dei Codici di comportamento o di altre disposizioni   sanzionabili in via disciplinare; </w:t>
            </w:r>
          </w:p>
          <w:p w:rsidR="000F1C5E" w:rsidRDefault="006921F3">
            <w:pPr>
              <w:spacing w:after="394" w:line="258" w:lineRule="auto"/>
              <w:ind w:left="17" w:right="8" w:firstLine="0"/>
            </w:pPr>
            <w:r>
              <w:t xml:space="preserve"> </w:t>
            </w:r>
            <w:r>
              <w:rPr>
                <w:sz w:val="32"/>
              </w:rPr>
              <w:t xml:space="preserve"> </w:t>
            </w:r>
            <w:proofErr w:type="gramStart"/>
            <w:r>
              <w:t>suscettibili</w:t>
            </w:r>
            <w:proofErr w:type="gramEnd"/>
            <w:r>
              <w:t xml:space="preserve"> di arrecare un pregiudizio patrimoniale all'amministrazione di appartenenza o ad altro ente pubblico; </w:t>
            </w:r>
          </w:p>
          <w:p w:rsidR="000F1C5E" w:rsidRDefault="006921F3">
            <w:pPr>
              <w:spacing w:after="0" w:line="259" w:lineRule="auto"/>
              <w:ind w:left="17" w:right="8" w:firstLine="0"/>
            </w:pPr>
            <w:r>
              <w:t xml:space="preserve"> </w:t>
            </w:r>
            <w:r>
              <w:rPr>
                <w:sz w:val="32"/>
              </w:rPr>
              <w:t xml:space="preserve"> </w:t>
            </w:r>
            <w:proofErr w:type="gramStart"/>
            <w:r>
              <w:t>suscettibili</w:t>
            </w:r>
            <w:proofErr w:type="gramEnd"/>
            <w:r>
              <w:t xml:space="preserve"> di arrecare un pregiudizio alla immagine dell'amministrazione;  </w:t>
            </w:r>
            <w:r>
              <w:rPr>
                <w:sz w:val="32"/>
              </w:rPr>
              <w:t xml:space="preserve"> </w:t>
            </w:r>
            <w:r>
              <w:t xml:space="preserve">altro </w:t>
            </w:r>
            <w:r>
              <w:rPr>
                <w:sz w:val="20"/>
              </w:rPr>
              <w:t>(specificare)</w:t>
            </w:r>
            <w:r>
              <w:t xml:space="preserve"> </w:t>
            </w:r>
          </w:p>
        </w:tc>
      </w:tr>
      <w:tr w:rsidR="000F1C5E">
        <w:trPr>
          <w:trHeight w:val="490"/>
        </w:trPr>
        <w:tc>
          <w:tcPr>
            <w:tcW w:w="4688" w:type="dxa"/>
            <w:tcBorders>
              <w:top w:val="single" w:sz="6" w:space="0" w:color="A0A0A0"/>
              <w:left w:val="single" w:sz="6" w:space="0" w:color="F0F0F0"/>
              <w:bottom w:val="single" w:sz="6" w:space="0" w:color="A0A0A0"/>
              <w:right w:val="single" w:sz="6" w:space="0" w:color="A0A0A0"/>
            </w:tcBorders>
          </w:tcPr>
          <w:p w:rsidR="000F1C5E" w:rsidRDefault="006921F3">
            <w:pPr>
              <w:spacing w:after="0" w:line="259" w:lineRule="auto"/>
              <w:ind w:left="11" w:right="0" w:firstLine="0"/>
            </w:pPr>
            <w:r>
              <w:rPr>
                <w:sz w:val="20"/>
              </w:rPr>
              <w:t>DESCRIZIONE DEL FATTO (CONDOTTA ED</w:t>
            </w:r>
          </w:p>
          <w:p w:rsidR="000F1C5E" w:rsidRDefault="006921F3">
            <w:pPr>
              <w:spacing w:after="0" w:line="259" w:lineRule="auto"/>
              <w:ind w:left="11" w:right="0" w:firstLine="0"/>
              <w:jc w:val="left"/>
            </w:pPr>
            <w:proofErr w:type="gramStart"/>
            <w:r>
              <w:rPr>
                <w:sz w:val="20"/>
              </w:rPr>
              <w:t xml:space="preserve">EVENTO)  </w:t>
            </w:r>
            <w:proofErr w:type="gramEnd"/>
          </w:p>
        </w:tc>
        <w:tc>
          <w:tcPr>
            <w:tcW w:w="4972" w:type="dxa"/>
            <w:tcBorders>
              <w:top w:val="single" w:sz="6" w:space="0" w:color="A0A0A0"/>
              <w:left w:val="single" w:sz="6" w:space="0" w:color="A0A0A0"/>
              <w:bottom w:val="single" w:sz="6" w:space="0" w:color="A0A0A0"/>
              <w:right w:val="single" w:sz="6" w:space="0" w:color="A0A0A0"/>
            </w:tcBorders>
          </w:tcPr>
          <w:p w:rsidR="000F1C5E" w:rsidRDefault="006921F3">
            <w:pPr>
              <w:spacing w:after="0" w:line="259" w:lineRule="auto"/>
              <w:ind w:left="-14" w:right="0" w:firstLine="0"/>
              <w:jc w:val="left"/>
            </w:pPr>
            <w:r>
              <w:rPr>
                <w:sz w:val="20"/>
              </w:rPr>
              <w:t xml:space="preserve"> </w:t>
            </w:r>
            <w:r>
              <w:rPr>
                <w:rFonts w:ascii="Calibri" w:eastAsia="Calibri" w:hAnsi="Calibri" w:cs="Calibri"/>
              </w:rPr>
              <w:t xml:space="preserve"> </w:t>
            </w:r>
          </w:p>
        </w:tc>
      </w:tr>
      <w:tr w:rsidR="000F1C5E">
        <w:trPr>
          <w:trHeight w:val="2614"/>
        </w:trPr>
        <w:tc>
          <w:tcPr>
            <w:tcW w:w="4688" w:type="dxa"/>
            <w:tcBorders>
              <w:top w:val="single" w:sz="6" w:space="0" w:color="A0A0A0"/>
              <w:left w:val="single" w:sz="6" w:space="0" w:color="F0F0F0"/>
              <w:bottom w:val="single" w:sz="6" w:space="0" w:color="A0A0A0"/>
              <w:right w:val="single" w:sz="6" w:space="0" w:color="A0A0A0"/>
            </w:tcBorders>
          </w:tcPr>
          <w:p w:rsidR="000F1C5E" w:rsidRDefault="006921F3">
            <w:pPr>
              <w:spacing w:after="0" w:line="259" w:lineRule="auto"/>
              <w:ind w:left="11" w:right="0" w:firstLine="0"/>
              <w:jc w:val="left"/>
            </w:pPr>
            <w:r>
              <w:rPr>
                <w:sz w:val="20"/>
              </w:rPr>
              <w:t xml:space="preserve">AUTORE/I DEL FATTO </w:t>
            </w:r>
            <w:r>
              <w:rPr>
                <w:sz w:val="18"/>
              </w:rPr>
              <w:t>(3)</w:t>
            </w:r>
            <w:r>
              <w:rPr>
                <w:sz w:val="20"/>
              </w:rPr>
              <w:t xml:space="preserve"> </w:t>
            </w:r>
          </w:p>
        </w:tc>
        <w:tc>
          <w:tcPr>
            <w:tcW w:w="4972" w:type="dxa"/>
            <w:tcBorders>
              <w:top w:val="single" w:sz="6" w:space="0" w:color="A0A0A0"/>
              <w:left w:val="single" w:sz="6" w:space="0" w:color="A0A0A0"/>
              <w:bottom w:val="single" w:sz="6" w:space="0" w:color="A0A0A0"/>
              <w:right w:val="single" w:sz="6" w:space="0" w:color="A0A0A0"/>
            </w:tcBorders>
          </w:tcPr>
          <w:p w:rsidR="000F1C5E" w:rsidRDefault="006921F3">
            <w:pPr>
              <w:spacing w:after="259" w:line="259" w:lineRule="auto"/>
              <w:ind w:left="17" w:right="0" w:firstLine="0"/>
              <w:jc w:val="left"/>
            </w:pPr>
            <w:r>
              <w:t xml:space="preserve"> </w:t>
            </w:r>
          </w:p>
          <w:p w:rsidR="000F1C5E" w:rsidRDefault="006921F3">
            <w:pPr>
              <w:numPr>
                <w:ilvl w:val="0"/>
                <w:numId w:val="11"/>
              </w:numPr>
              <w:spacing w:after="0" w:line="259" w:lineRule="auto"/>
              <w:ind w:right="0" w:hanging="360"/>
              <w:jc w:val="left"/>
            </w:pPr>
            <w:r>
              <w:t>…………………………………………………</w:t>
            </w:r>
          </w:p>
          <w:p w:rsidR="000F1C5E" w:rsidRDefault="006921F3">
            <w:pPr>
              <w:spacing w:after="0" w:line="259" w:lineRule="auto"/>
              <w:ind w:left="737" w:right="0" w:firstLine="0"/>
              <w:jc w:val="left"/>
            </w:pPr>
            <w:r>
              <w:t xml:space="preserve">. </w:t>
            </w:r>
          </w:p>
          <w:p w:rsidR="000F1C5E" w:rsidRDefault="006921F3">
            <w:pPr>
              <w:numPr>
                <w:ilvl w:val="0"/>
                <w:numId w:val="11"/>
              </w:numPr>
              <w:spacing w:after="0" w:line="259" w:lineRule="auto"/>
              <w:ind w:right="0" w:hanging="360"/>
              <w:jc w:val="left"/>
            </w:pPr>
            <w:r>
              <w:t>…………………………………………………</w:t>
            </w:r>
          </w:p>
          <w:p w:rsidR="000F1C5E" w:rsidRDefault="006921F3">
            <w:pPr>
              <w:spacing w:after="0" w:line="259" w:lineRule="auto"/>
              <w:ind w:left="737" w:right="0" w:firstLine="0"/>
              <w:jc w:val="left"/>
            </w:pPr>
            <w:r>
              <w:t xml:space="preserve">. </w:t>
            </w:r>
          </w:p>
          <w:p w:rsidR="000F1C5E" w:rsidRDefault="006921F3">
            <w:pPr>
              <w:numPr>
                <w:ilvl w:val="0"/>
                <w:numId w:val="11"/>
              </w:numPr>
              <w:spacing w:after="0" w:line="259" w:lineRule="auto"/>
              <w:ind w:right="0" w:hanging="360"/>
              <w:jc w:val="left"/>
            </w:pPr>
            <w:r>
              <w:t>…………………………………………………</w:t>
            </w:r>
          </w:p>
          <w:p w:rsidR="000F1C5E" w:rsidRDefault="006921F3">
            <w:pPr>
              <w:spacing w:after="259" w:line="259" w:lineRule="auto"/>
              <w:ind w:left="737" w:right="0" w:firstLine="0"/>
              <w:jc w:val="left"/>
            </w:pPr>
            <w:r>
              <w:t xml:space="preserve">. </w:t>
            </w:r>
          </w:p>
          <w:p w:rsidR="000F1C5E" w:rsidRDefault="006921F3">
            <w:pPr>
              <w:spacing w:after="0" w:line="259" w:lineRule="auto"/>
              <w:ind w:left="17" w:right="0" w:firstLine="0"/>
              <w:jc w:val="left"/>
            </w:pPr>
            <w:r>
              <w:t xml:space="preserve"> </w:t>
            </w:r>
          </w:p>
        </w:tc>
      </w:tr>
      <w:tr w:rsidR="000F1C5E">
        <w:trPr>
          <w:trHeight w:val="2359"/>
        </w:trPr>
        <w:tc>
          <w:tcPr>
            <w:tcW w:w="4688" w:type="dxa"/>
            <w:tcBorders>
              <w:top w:val="single" w:sz="6" w:space="0" w:color="A0A0A0"/>
              <w:left w:val="single" w:sz="6" w:space="0" w:color="F0F0F0"/>
              <w:bottom w:val="single" w:sz="6" w:space="0" w:color="A0A0A0"/>
              <w:right w:val="single" w:sz="6" w:space="0" w:color="A0A0A0"/>
            </w:tcBorders>
          </w:tcPr>
          <w:p w:rsidR="000F1C5E" w:rsidRDefault="006921F3">
            <w:pPr>
              <w:spacing w:after="0" w:line="241" w:lineRule="auto"/>
              <w:ind w:left="11" w:right="0" w:firstLine="0"/>
            </w:pPr>
            <w:r>
              <w:rPr>
                <w:sz w:val="20"/>
              </w:rPr>
              <w:t>ALTRI EVENTUALI SOGGETTI A CONOSCENZA DEL FATTO E/O IN GRADO DI RIFERIRE SUL</w:t>
            </w:r>
          </w:p>
          <w:p w:rsidR="000F1C5E" w:rsidRDefault="006921F3">
            <w:pPr>
              <w:spacing w:after="0" w:line="259" w:lineRule="auto"/>
              <w:ind w:left="11" w:right="0" w:firstLine="0"/>
              <w:jc w:val="left"/>
            </w:pPr>
            <w:r>
              <w:rPr>
                <w:sz w:val="20"/>
              </w:rPr>
              <w:t xml:space="preserve">MEDESIMO (4) </w:t>
            </w:r>
          </w:p>
        </w:tc>
        <w:tc>
          <w:tcPr>
            <w:tcW w:w="4972" w:type="dxa"/>
            <w:tcBorders>
              <w:top w:val="single" w:sz="6" w:space="0" w:color="A0A0A0"/>
              <w:left w:val="single" w:sz="6" w:space="0" w:color="A0A0A0"/>
              <w:bottom w:val="single" w:sz="6" w:space="0" w:color="A0A0A0"/>
              <w:right w:val="single" w:sz="6" w:space="0" w:color="A0A0A0"/>
            </w:tcBorders>
          </w:tcPr>
          <w:p w:rsidR="000F1C5E" w:rsidRDefault="006921F3">
            <w:pPr>
              <w:spacing w:after="259" w:line="259" w:lineRule="auto"/>
              <w:ind w:left="17" w:right="0" w:firstLine="0"/>
              <w:jc w:val="left"/>
            </w:pPr>
            <w:r>
              <w:t xml:space="preserve"> </w:t>
            </w:r>
          </w:p>
          <w:p w:rsidR="000F1C5E" w:rsidRDefault="006921F3">
            <w:pPr>
              <w:numPr>
                <w:ilvl w:val="0"/>
                <w:numId w:val="12"/>
              </w:numPr>
              <w:spacing w:after="0" w:line="259" w:lineRule="auto"/>
              <w:ind w:right="0" w:hanging="360"/>
              <w:jc w:val="left"/>
            </w:pPr>
            <w:r>
              <w:t>…………………………………………………</w:t>
            </w:r>
          </w:p>
          <w:p w:rsidR="000F1C5E" w:rsidRDefault="006921F3">
            <w:pPr>
              <w:spacing w:after="0" w:line="259" w:lineRule="auto"/>
              <w:ind w:left="737" w:right="0" w:firstLine="0"/>
              <w:jc w:val="left"/>
            </w:pPr>
            <w:r>
              <w:t xml:space="preserve">. </w:t>
            </w:r>
          </w:p>
          <w:p w:rsidR="000F1C5E" w:rsidRDefault="006921F3">
            <w:pPr>
              <w:numPr>
                <w:ilvl w:val="0"/>
                <w:numId w:val="12"/>
              </w:numPr>
              <w:spacing w:after="0" w:line="259" w:lineRule="auto"/>
              <w:ind w:right="0" w:hanging="360"/>
              <w:jc w:val="left"/>
            </w:pPr>
            <w:r>
              <w:t>…………………………………………………</w:t>
            </w:r>
          </w:p>
          <w:p w:rsidR="000F1C5E" w:rsidRDefault="006921F3">
            <w:pPr>
              <w:spacing w:after="0" w:line="259" w:lineRule="auto"/>
              <w:ind w:left="737" w:right="0" w:firstLine="0"/>
              <w:jc w:val="left"/>
            </w:pPr>
            <w:r>
              <w:t xml:space="preserve">. </w:t>
            </w:r>
          </w:p>
          <w:p w:rsidR="000F1C5E" w:rsidRDefault="006921F3">
            <w:pPr>
              <w:numPr>
                <w:ilvl w:val="0"/>
                <w:numId w:val="12"/>
              </w:numPr>
              <w:spacing w:after="0" w:line="259" w:lineRule="auto"/>
              <w:ind w:right="0" w:hanging="360"/>
              <w:jc w:val="left"/>
            </w:pPr>
            <w:r>
              <w:t>…………………………………………………</w:t>
            </w:r>
          </w:p>
          <w:p w:rsidR="000F1C5E" w:rsidRDefault="006921F3">
            <w:pPr>
              <w:spacing w:after="0" w:line="259" w:lineRule="auto"/>
              <w:ind w:left="737" w:right="0" w:firstLine="0"/>
              <w:jc w:val="left"/>
            </w:pPr>
            <w:r>
              <w:t xml:space="preserve">. </w:t>
            </w:r>
          </w:p>
        </w:tc>
      </w:tr>
      <w:tr w:rsidR="000F1C5E">
        <w:trPr>
          <w:trHeight w:val="2360"/>
        </w:trPr>
        <w:tc>
          <w:tcPr>
            <w:tcW w:w="4688" w:type="dxa"/>
            <w:tcBorders>
              <w:top w:val="single" w:sz="6" w:space="0" w:color="A0A0A0"/>
              <w:left w:val="single" w:sz="6" w:space="0" w:color="F0F0F0"/>
              <w:bottom w:val="single" w:sz="6" w:space="0" w:color="A0A0A0"/>
              <w:right w:val="single" w:sz="6" w:space="0" w:color="A0A0A0"/>
            </w:tcBorders>
          </w:tcPr>
          <w:p w:rsidR="000F1C5E" w:rsidRDefault="006921F3">
            <w:pPr>
              <w:spacing w:after="278" w:line="241" w:lineRule="auto"/>
              <w:ind w:left="11" w:right="0" w:firstLine="0"/>
              <w:jc w:val="left"/>
            </w:pPr>
            <w:r>
              <w:rPr>
                <w:sz w:val="20"/>
              </w:rPr>
              <w:t xml:space="preserve">EVENTUALI ALLEGATI A SOSTEGNO DELLA SEGNALAZIONE </w:t>
            </w:r>
          </w:p>
          <w:p w:rsidR="000F1C5E" w:rsidRDefault="006921F3">
            <w:pPr>
              <w:spacing w:after="261" w:line="259" w:lineRule="auto"/>
              <w:ind w:left="11" w:right="0" w:firstLine="0"/>
              <w:jc w:val="left"/>
            </w:pPr>
            <w:r>
              <w:rPr>
                <w:sz w:val="20"/>
              </w:rPr>
              <w:t xml:space="preserve"> </w:t>
            </w:r>
          </w:p>
          <w:p w:rsidR="000F1C5E" w:rsidRDefault="006921F3">
            <w:pPr>
              <w:spacing w:after="0" w:line="259" w:lineRule="auto"/>
              <w:ind w:left="11" w:right="0" w:firstLine="0"/>
              <w:jc w:val="left"/>
            </w:pPr>
            <w:r>
              <w:rPr>
                <w:sz w:val="20"/>
              </w:rPr>
              <w:t xml:space="preserve"> </w:t>
            </w:r>
          </w:p>
        </w:tc>
        <w:tc>
          <w:tcPr>
            <w:tcW w:w="4972" w:type="dxa"/>
            <w:tcBorders>
              <w:top w:val="single" w:sz="6" w:space="0" w:color="A0A0A0"/>
              <w:left w:val="single" w:sz="6" w:space="0" w:color="A0A0A0"/>
              <w:bottom w:val="single" w:sz="6" w:space="0" w:color="A0A0A0"/>
              <w:right w:val="single" w:sz="6" w:space="0" w:color="A0A0A0"/>
            </w:tcBorders>
          </w:tcPr>
          <w:p w:rsidR="000F1C5E" w:rsidRDefault="006921F3">
            <w:pPr>
              <w:spacing w:after="259" w:line="259" w:lineRule="auto"/>
              <w:ind w:left="17" w:right="0" w:firstLine="0"/>
              <w:jc w:val="left"/>
            </w:pPr>
            <w:r>
              <w:t xml:space="preserve"> </w:t>
            </w:r>
          </w:p>
          <w:p w:rsidR="000F1C5E" w:rsidRDefault="006921F3">
            <w:pPr>
              <w:numPr>
                <w:ilvl w:val="0"/>
                <w:numId w:val="13"/>
              </w:numPr>
              <w:spacing w:after="0" w:line="259" w:lineRule="auto"/>
              <w:ind w:right="0" w:hanging="360"/>
              <w:jc w:val="left"/>
            </w:pPr>
            <w:r>
              <w:t>…………………………………………………</w:t>
            </w:r>
          </w:p>
          <w:p w:rsidR="000F1C5E" w:rsidRDefault="006921F3">
            <w:pPr>
              <w:spacing w:after="0" w:line="259" w:lineRule="auto"/>
              <w:ind w:left="737" w:right="0" w:firstLine="0"/>
              <w:jc w:val="left"/>
            </w:pPr>
            <w:r>
              <w:t xml:space="preserve">. </w:t>
            </w:r>
          </w:p>
          <w:p w:rsidR="000F1C5E" w:rsidRDefault="006921F3">
            <w:pPr>
              <w:numPr>
                <w:ilvl w:val="0"/>
                <w:numId w:val="13"/>
              </w:numPr>
              <w:spacing w:after="0" w:line="259" w:lineRule="auto"/>
              <w:ind w:right="0" w:hanging="360"/>
              <w:jc w:val="left"/>
            </w:pPr>
            <w:r>
              <w:t>…………………………………………………</w:t>
            </w:r>
          </w:p>
          <w:p w:rsidR="000F1C5E" w:rsidRDefault="006921F3">
            <w:pPr>
              <w:spacing w:after="0" w:line="259" w:lineRule="auto"/>
              <w:ind w:left="737" w:right="0" w:firstLine="0"/>
              <w:jc w:val="left"/>
            </w:pPr>
            <w:r>
              <w:t xml:space="preserve">. </w:t>
            </w:r>
          </w:p>
          <w:p w:rsidR="000F1C5E" w:rsidRDefault="006921F3">
            <w:pPr>
              <w:numPr>
                <w:ilvl w:val="0"/>
                <w:numId w:val="13"/>
              </w:numPr>
              <w:spacing w:after="0" w:line="259" w:lineRule="auto"/>
              <w:ind w:right="0" w:hanging="360"/>
              <w:jc w:val="left"/>
            </w:pPr>
            <w:r>
              <w:t>…………………………………………………</w:t>
            </w:r>
          </w:p>
          <w:p w:rsidR="000F1C5E" w:rsidRDefault="006921F3">
            <w:pPr>
              <w:spacing w:after="0" w:line="259" w:lineRule="auto"/>
              <w:ind w:left="737" w:right="0" w:firstLine="0"/>
              <w:jc w:val="left"/>
            </w:pPr>
            <w:r>
              <w:t xml:space="preserve">. </w:t>
            </w:r>
          </w:p>
        </w:tc>
      </w:tr>
    </w:tbl>
    <w:p w:rsidR="000F1C5E" w:rsidRDefault="006921F3">
      <w:pPr>
        <w:spacing w:after="290"/>
        <w:ind w:left="-5" w:right="648"/>
      </w:pPr>
      <w:r>
        <w:t xml:space="preserve">LUOGO, DATA E FIRMA La segnalazione può essere presentata: </w:t>
      </w:r>
    </w:p>
    <w:p w:rsidR="000F1C5E" w:rsidRDefault="006921F3">
      <w:pPr>
        <w:numPr>
          <w:ilvl w:val="0"/>
          <w:numId w:val="8"/>
        </w:numPr>
        <w:spacing w:after="269"/>
        <w:ind w:right="648" w:hanging="257"/>
      </w:pPr>
      <w:proofErr w:type="gramStart"/>
      <w:r>
        <w:t>mediante</w:t>
      </w:r>
      <w:proofErr w:type="gramEnd"/>
      <w:r>
        <w:t xml:space="preserve"> </w:t>
      </w:r>
      <w:r>
        <w:tab/>
        <w:t xml:space="preserve">inserimento </w:t>
      </w:r>
      <w:r>
        <w:tab/>
        <w:t xml:space="preserve">delle </w:t>
      </w:r>
      <w:r>
        <w:tab/>
        <w:t xml:space="preserve">informazioni </w:t>
      </w:r>
      <w:r>
        <w:tab/>
        <w:t xml:space="preserve">nel </w:t>
      </w:r>
      <w:r>
        <w:tab/>
        <w:t xml:space="preserve">sistema </w:t>
      </w:r>
      <w:r>
        <w:tab/>
        <w:t xml:space="preserve">informatico </w:t>
      </w:r>
      <w:r>
        <w:tab/>
        <w:t xml:space="preserve">predisposto dall'amministrazione; </w:t>
      </w:r>
    </w:p>
    <w:p w:rsidR="000F1C5E" w:rsidRDefault="006921F3">
      <w:pPr>
        <w:numPr>
          <w:ilvl w:val="0"/>
          <w:numId w:val="8"/>
        </w:numPr>
        <w:spacing w:after="268"/>
        <w:ind w:right="648" w:hanging="257"/>
      </w:pPr>
      <w:proofErr w:type="gramStart"/>
      <w:r>
        <w:lastRenderedPageBreak/>
        <w:t>mediante</w:t>
      </w:r>
      <w:proofErr w:type="gramEnd"/>
      <w:r>
        <w:t xml:space="preserve"> invio all'indirizzo di posta elettronica appositamente attivato dall'amministrazione; </w:t>
      </w:r>
    </w:p>
    <w:p w:rsidR="000F1C5E" w:rsidRDefault="006921F3">
      <w:pPr>
        <w:numPr>
          <w:ilvl w:val="0"/>
          <w:numId w:val="8"/>
        </w:numPr>
        <w:spacing w:after="273"/>
        <w:ind w:right="648" w:hanging="257"/>
      </w:pPr>
      <w:proofErr w:type="gramStart"/>
      <w:r>
        <w:t>a</w:t>
      </w:r>
      <w:proofErr w:type="gramEnd"/>
      <w:r>
        <w:t xml:space="preserve"> mezzo del servizio postale o tramite posta interna. In questo caso, l'amministrazione deve indicare le modalità da seguire per tutelare l'anonimato; </w:t>
      </w:r>
    </w:p>
    <w:p w:rsidR="000F1C5E" w:rsidRDefault="006921F3">
      <w:pPr>
        <w:spacing w:after="338"/>
        <w:ind w:left="-5" w:right="648"/>
      </w:pPr>
      <w:r>
        <w:t xml:space="preserve">c) verbalmente, mediante dichiarazione rilasciata ad uno dei soggetti legittimati </w:t>
      </w:r>
      <w:proofErr w:type="gramStart"/>
      <w:r>
        <w:t>alla  ricezione</w:t>
      </w:r>
      <w:proofErr w:type="gramEnd"/>
      <w:r>
        <w:t xml:space="preserve">. </w:t>
      </w:r>
    </w:p>
    <w:p w:rsidR="000F1C5E" w:rsidRDefault="006921F3">
      <w:pPr>
        <w:tabs>
          <w:tab w:val="right" w:pos="10300"/>
        </w:tabs>
        <w:spacing w:after="180" w:line="259" w:lineRule="auto"/>
        <w:ind w:left="0" w:right="0" w:firstLine="0"/>
        <w:jc w:val="left"/>
      </w:pPr>
      <w:r>
        <w:rPr>
          <w:rFonts w:ascii="Calibri" w:eastAsia="Calibri" w:hAnsi="Calibri" w:cs="Calibri"/>
          <w:noProof/>
        </w:rPr>
        <mc:AlternateContent>
          <mc:Choice Requires="wpg">
            <w:drawing>
              <wp:inline distT="0" distB="0" distL="0" distR="0">
                <wp:extent cx="6120384" cy="19813"/>
                <wp:effectExtent l="0" t="0" r="0" b="0"/>
                <wp:docPr id="7693" name="Group 7693"/>
                <wp:cNvGraphicFramePr/>
                <a:graphic xmlns:a="http://schemas.openxmlformats.org/drawingml/2006/main">
                  <a:graphicData uri="http://schemas.microsoft.com/office/word/2010/wordprocessingGroup">
                    <wpg:wgp>
                      <wpg:cNvGrpSpPr/>
                      <wpg:grpSpPr>
                        <a:xfrm>
                          <a:off x="0" y="0"/>
                          <a:ext cx="6120384" cy="19813"/>
                          <a:chOff x="0" y="0"/>
                          <a:chExt cx="6120384" cy="19813"/>
                        </a:xfrm>
                      </wpg:grpSpPr>
                      <wps:wsp>
                        <wps:cNvPr id="9056" name="Shape 9056"/>
                        <wps:cNvSpPr/>
                        <wps:spPr>
                          <a:xfrm>
                            <a:off x="0" y="0"/>
                            <a:ext cx="6120384" cy="19813"/>
                          </a:xfrm>
                          <a:custGeom>
                            <a:avLst/>
                            <a:gdLst/>
                            <a:ahLst/>
                            <a:cxnLst/>
                            <a:rect l="0" t="0" r="0" b="0"/>
                            <a:pathLst>
                              <a:path w="6120384" h="19813">
                                <a:moveTo>
                                  <a:pt x="0" y="0"/>
                                </a:moveTo>
                                <a:lnTo>
                                  <a:pt x="6120384" y="0"/>
                                </a:lnTo>
                                <a:lnTo>
                                  <a:pt x="6120384" y="19813"/>
                                </a:lnTo>
                                <a:lnTo>
                                  <a:pt x="0" y="19813"/>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9057" name="Shape 9057"/>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9058" name="Shape 9058"/>
                        <wps:cNvSpPr/>
                        <wps:spPr>
                          <a:xfrm>
                            <a:off x="3048" y="0"/>
                            <a:ext cx="6114288" cy="9144"/>
                          </a:xfrm>
                          <a:custGeom>
                            <a:avLst/>
                            <a:gdLst/>
                            <a:ahLst/>
                            <a:cxnLst/>
                            <a:rect l="0" t="0" r="0" b="0"/>
                            <a:pathLst>
                              <a:path w="6114288" h="9144">
                                <a:moveTo>
                                  <a:pt x="0" y="0"/>
                                </a:moveTo>
                                <a:lnTo>
                                  <a:pt x="6114288" y="0"/>
                                </a:lnTo>
                                <a:lnTo>
                                  <a:pt x="6114288"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9059" name="Shape 9059"/>
                        <wps:cNvSpPr/>
                        <wps:spPr>
                          <a:xfrm>
                            <a:off x="611733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9060" name="Shape 9060"/>
                        <wps:cNvSpPr/>
                        <wps:spPr>
                          <a:xfrm>
                            <a:off x="0" y="3049"/>
                            <a:ext cx="9144" cy="13715"/>
                          </a:xfrm>
                          <a:custGeom>
                            <a:avLst/>
                            <a:gdLst/>
                            <a:ahLst/>
                            <a:cxnLst/>
                            <a:rect l="0" t="0" r="0" b="0"/>
                            <a:pathLst>
                              <a:path w="9144" h="13715">
                                <a:moveTo>
                                  <a:pt x="0" y="0"/>
                                </a:moveTo>
                                <a:lnTo>
                                  <a:pt x="9144" y="0"/>
                                </a:lnTo>
                                <a:lnTo>
                                  <a:pt x="9144" y="13715"/>
                                </a:lnTo>
                                <a:lnTo>
                                  <a:pt x="0" y="13715"/>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9061" name="Shape 9061"/>
                        <wps:cNvSpPr/>
                        <wps:spPr>
                          <a:xfrm>
                            <a:off x="6117336" y="3049"/>
                            <a:ext cx="9144" cy="13715"/>
                          </a:xfrm>
                          <a:custGeom>
                            <a:avLst/>
                            <a:gdLst/>
                            <a:ahLst/>
                            <a:cxnLst/>
                            <a:rect l="0" t="0" r="0" b="0"/>
                            <a:pathLst>
                              <a:path w="9144" h="13715">
                                <a:moveTo>
                                  <a:pt x="0" y="0"/>
                                </a:moveTo>
                                <a:lnTo>
                                  <a:pt x="9144" y="0"/>
                                </a:lnTo>
                                <a:lnTo>
                                  <a:pt x="9144" y="13715"/>
                                </a:lnTo>
                                <a:lnTo>
                                  <a:pt x="0" y="13715"/>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9062" name="Shape 9062"/>
                        <wps:cNvSpPr/>
                        <wps:spPr>
                          <a:xfrm>
                            <a:off x="0" y="1676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9063" name="Shape 9063"/>
                        <wps:cNvSpPr/>
                        <wps:spPr>
                          <a:xfrm>
                            <a:off x="3048" y="16764"/>
                            <a:ext cx="6114288" cy="9144"/>
                          </a:xfrm>
                          <a:custGeom>
                            <a:avLst/>
                            <a:gdLst/>
                            <a:ahLst/>
                            <a:cxnLst/>
                            <a:rect l="0" t="0" r="0" b="0"/>
                            <a:pathLst>
                              <a:path w="6114288" h="9144">
                                <a:moveTo>
                                  <a:pt x="0" y="0"/>
                                </a:moveTo>
                                <a:lnTo>
                                  <a:pt x="6114288" y="0"/>
                                </a:lnTo>
                                <a:lnTo>
                                  <a:pt x="6114288"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9064" name="Shape 9064"/>
                        <wps:cNvSpPr/>
                        <wps:spPr>
                          <a:xfrm>
                            <a:off x="6117336" y="1676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g:wgp>
                  </a:graphicData>
                </a:graphic>
              </wp:inline>
            </w:drawing>
          </mc:Choice>
          <mc:Fallback>
            <w:pict>
              <v:group w14:anchorId="6E16DDF5" id="Group 7693" o:spid="_x0000_s1026" style="width:481.9pt;height:1.55pt;mso-position-horizontal-relative:char;mso-position-vertical-relative:line" coordsize="61203,1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">
                <v:shape id="Shape 9056" o:spid="_x0000_s1027" style="position:absolute;width:61203;height:198;visibility:visible;mso-wrap-style:square;v-text-anchor:top" coordsize="6120384,198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VexuccA&#10;AADdAAAADwAAAGRycy9kb3ducmV2LnhtbESPQUsDMRCF74L/IYzQi9ikFUtdmxYpFO3JutVDb+Nm&#10;3F1MJkuSdtd/3xQEj48373vzFqvBWXGiEFvPGiZjBYK48qblWsPHfnM3BxETskHrmTT8UoTV8vpq&#10;gYXxPb/TqUy1yBCOBWpoUuoKKWPVkMM49h1x9r59cJiyDLU0AfsMd1ZOlZpJhy3nhgY7WjdU/ZRH&#10;l9/ody+7+eGwV7fbt6/7srWf22C1Ht0Mz08gEg3p//gv/Wo0PKqHGVzWZATI5Rk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FXsbnHAAAA3QAAAA8AAAAAAAAAAAAAAAAAmAIAAGRy&#10;cy9kb3ducmV2LnhtbFBLBQYAAAAABAAEAPUAAACMAwAAAAA=&#10;" path="m,l6120384,r,19813l,19813,,e" fillcolor="#a0a0a0" stroked="f" strokeweight="0">
                  <v:stroke miterlimit="83231f" joinstyle="miter"/>
                  <v:path arrowok="t" textboxrect="0,0,6120384,19813"/>
                </v:shape>
                <v:shape id="Shape 9057" o:spid="_x0000_s1028" style="position:absolute;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vujIcUA&#10;AADdAAAADwAAAGRycy9kb3ducmV2LnhtbESPS4vCQBCE7wv+h6EFb+vEFR+JjiKLywp78oHgrcm0&#10;STDTEzKTGP+9Iwh7LKrqK2q57kwpWqpdYVnBaBiBIE6tLjhTcDr+fM5BOI+ssbRMCh7kYL3qfSwx&#10;0fbOe2oPPhMBwi5BBbn3VSKlS3My6Ia2Ig7e1dYGfZB1JnWN9wA3pfyKoqk0WHBYyLGi75zS26Ex&#10;Ci7yHI+bcfv4lbtRbP/stomnJ6UG/W6zAOGp8//hd3unFcTRZAavN+EJyNUT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2+6MhxQAAAN0AAAAPAAAAAAAAAAAAAAAAAJgCAABkcnMv&#10;ZG93bnJldi54bWxQSwUGAAAAAAQABAD1AAAAigMAAAAA&#10;" path="m,l9144,r,9144l,9144,,e" fillcolor="#a0a0a0" stroked="f" strokeweight="0">
                  <v:stroke miterlimit="83231f" joinstyle="miter"/>
                  <v:path arrowok="t" textboxrect="0,0,9144,9144"/>
                </v:shape>
                <v:shape id="Shape 9058" o:spid="_x0000_s1029" style="position:absolute;left:30;width:61143;height:91;visibility:visible;mso-wrap-style:square;v-text-anchor:top" coordsize="611428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yC88MA&#10;AADdAAAADwAAAGRycy9kb3ducmV2LnhtbERPW2vCMBR+H/gfwhH2NhPFyexMi4jCYDC8gT6eNWdN&#10;Z3NSmky7f788CHv8+O6LoneNuFIXas8axiMFgrj0puZKw/GweXoBESKywcYzafilAEU+eFhgZvyN&#10;d3Tdx0qkEA4ZarAxtpmUobTkMIx8S5y4L985jAl2lTQd3lK4a+REqZl0WHNqsNjSylJ52f84DfUW&#10;MUxPH3b7eV5/W7k8q937VOvHYb98BRGpj//iu/vNaJir5zQ3vUlPQO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yC88MAAADdAAAADwAAAAAAAAAAAAAAAACYAgAAZHJzL2Rv&#10;d25yZXYueG1sUEsFBgAAAAAEAAQA9QAAAIgDAAAAAA==&#10;" path="m,l6114288,r,9144l,9144,,e" fillcolor="#a0a0a0" stroked="f" strokeweight="0">
                  <v:stroke miterlimit="83231f" joinstyle="miter"/>
                  <v:path arrowok="t" textboxrect="0,0,6114288,9144"/>
                </v:shape>
                <v:shape id="Shape 9059" o:spid="_x0000_s1030" style="position:absolute;left:61173;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CiSyMYA&#10;AADdAAAADwAAAGRycy9kb3ducmV2LnhtbESPzWrDMBCE74W+g9hCb42cmoTIjRJCaGmgpzoh0Nti&#10;bWwTa2Us+SdvXwUKPQ4z8w2z3k62EQN1vnasYT5LQBAXztRcajgdP15WIHxANtg4Jg038rDdPD6s&#10;MTNu5G8a8lCKCGGfoYYqhDaT0hcVWfQz1xJH7+I6iyHKrpSmwzHCbSNfk2QpLdYcFypsaV9Rcc17&#10;q+FHnlXap8PtUx7myn25914tT1o/P027NxCBpvAf/msfjAaVLBTc38QnID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CiSyMYAAADdAAAADwAAAAAAAAAAAAAAAACYAgAAZHJz&#10;L2Rvd25yZXYueG1sUEsFBgAAAAAEAAQA9QAAAIsDAAAAAA==&#10;" path="m,l9144,r,9144l,9144,,e" fillcolor="#a0a0a0" stroked="f" strokeweight="0">
                  <v:stroke miterlimit="83231f" joinstyle="miter"/>
                  <v:path arrowok="t" textboxrect="0,0,9144,9144"/>
                </v:shape>
                <v:shape id="Shape 9060" o:spid="_x0000_s1031" style="position:absolute;top:30;width:91;height:137;visibility:visible;mso-wrap-style:square;v-text-anchor:top" coordsize="9144,137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kXzMEA&#10;AADdAAAADwAAAGRycy9kb3ducmV2LnhtbERPTYvCMBC9C/sfwix402Q9FK1GURdh9aBVF/Y6NGNb&#10;bCalyWr99+YgeHy879mis7W4Uesrxxq+hgoEce5MxYWG3/NmMAbhA7LB2jFpeJCHxfyjN8PUuDsf&#10;6XYKhYgh7FPUUIbQpFL6vCSLfuga4shdXGsxRNgW0rR4j+G2liOlEmmx4thQYkPrkvLr6d9q+Atj&#10;k+zWF7+kvcrw+5AdV9tM6/5nt5yCCNSFt/jl/jEaJiqJ++Ob+ATk/A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5F8zBAAAA3QAAAA8AAAAAAAAAAAAAAAAAmAIAAGRycy9kb3du&#10;cmV2LnhtbFBLBQYAAAAABAAEAPUAAACGAwAAAAA=&#10;" path="m,l9144,r,13715l,13715,,e" fillcolor="#a0a0a0" stroked="f" strokeweight="0">
                  <v:stroke miterlimit="83231f" joinstyle="miter"/>
                  <v:path arrowok="t" textboxrect="0,0,9144,13715"/>
                </v:shape>
                <v:shape id="Shape 9061" o:spid="_x0000_s1032" style="position:absolute;left:61173;top:30;width:91;height:137;visibility:visible;mso-wrap-style:square;v-text-anchor:top" coordsize="9144,137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ZXBoMUA&#10;AADdAAAADwAAAGRycy9kb3ducmV2LnhtbESPUWvCQBCE3wv+h2OFvhS9SwtWo6eUgrTSp6o/YM2t&#10;STC3F3Orpv/eKxT6OMzMN8xi1ftGXamLdWAL2diAIi6Cq7m0sN+tR1NQUZAdNoHJwg9FWC0HDwvM&#10;XbjxN123UqoE4ZijhUqkzbWORUUe4zi0xMk7hs6jJNmV2nV4S3Df6GdjJtpjzWmhwpbeKypO24u3&#10;8NqKzo5fm3P/YghPHwc3e9qLtY/D/m0OSqiX//Bf+9NZmJlJBr9v0hPQy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lcGgxQAAAN0AAAAPAAAAAAAAAAAAAAAAAJgCAABkcnMv&#10;ZG93bnJldi54bWxQSwUGAAAAAAQABAD1AAAAigMAAAAA&#10;" path="m,l9144,r,13715l,13715,,e" fillcolor="#e3e3e3" stroked="f" strokeweight="0">
                  <v:stroke miterlimit="83231f" joinstyle="miter"/>
                  <v:path arrowok="t" textboxrect="0,0,9144,13715"/>
                </v:shape>
                <v:shape id="Shape 9062" o:spid="_x0000_s1033" style="position:absolute;top:167;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fFvCsYA&#10;AADdAAAADwAAAGRycy9kb3ducmV2LnhtbESPT2sCMRTE74V+h/AKXkSTbovYdaO0gtCDCNoeenxu&#10;3v6hm5dlE9f12xtB8DjMzG+YbDXYRvTU+dqxhtepAkGcO1NzqeH3ZzOZg/AB2WDjmDRcyMNq+fyU&#10;YWrcmffUH0IpIoR9ihqqENpUSp9XZNFPXUscvcJ1FkOUXSlNh+cIt41MlJpJizXHhQpbWleU/x9O&#10;VsPevhe75OvS03H8ZoxKttvxn9d69DJ8LkAEGsIjfG9/Gw0fapbA7U18AnJ5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fFvCsYAAADdAAAADwAAAAAAAAAAAAAAAACYAgAAZHJz&#10;L2Rvd25yZXYueG1sUEsFBgAAAAAEAAQA9QAAAIsDAAAAAA==&#10;" path="m,l9144,r,9144l,9144,,e" fillcolor="#e3e3e3" stroked="f" strokeweight="0">
                  <v:stroke miterlimit="83231f" joinstyle="miter"/>
                  <v:path arrowok="t" textboxrect="0,0,9144,9144"/>
                </v:shape>
                <v:shape id="Shape 9063" o:spid="_x0000_s1034" style="position:absolute;left:30;top:167;width:61143;height:92;visibility:visible;mso-wrap-style:square;v-text-anchor:top" coordsize="611428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00/KcQA&#10;AADdAAAADwAAAGRycy9kb3ducmV2LnhtbESPQWsCMRSE70L/Q3iF3jSpgrarUaog7cWDa+n5sXlu&#10;FjcvSxLXbX99Uyh4HGbmG2a1GVwregqx8azheaJAEFfeNFxr+Dztxy8gYkI22HomDd8UYbN+GK2w&#10;MP7GR+rLVIsM4VigBptSV0gZK0sO48R3xNk7++AwZRlqaQLeMty1cqrUXDpsOC9Y7GhnqbqUV6fh&#10;+MPq69Dj/oLN7GBpG97LtND66XF4W4JINKR7+L/9YTS8qvkM/t7kJyD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NNPynEAAAA3QAAAA8AAAAAAAAAAAAAAAAAmAIAAGRycy9k&#10;b3ducmV2LnhtbFBLBQYAAAAABAAEAPUAAACJAwAAAAA=&#10;" path="m,l6114288,r,9144l,9144,,e" fillcolor="#e3e3e3" stroked="f" strokeweight="0">
                  <v:stroke miterlimit="83231f" joinstyle="miter"/>
                  <v:path arrowok="t" textboxrect="0,0,6114288,9144"/>
                </v:shape>
                <v:shape id="Shape 9064" o:spid="_x0000_s1035" style="position:absolute;left:61173;top:167;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VRS5cYA&#10;AADdAAAADwAAAGRycy9kb3ducmV2LnhtbESPQWvCQBSE74X+h+UVehHdNRXR6CbYQqEHKWg9eHxm&#10;n0kw+zZktzH++64g9DjMzDfMOh9sI3rqfO1Yw3SiQBAXztRcajj8fI4XIHxANtg4Jg038pBnz09r&#10;TI278o76fShFhLBPUUMVQptK6YuKLPqJa4mjd3adxRBlV0rT4TXCbSMTpebSYs1xocKWPioqLvtf&#10;q2FnZ+fv5P3W02n0ZoxKttvR0Wv9+jJsViACDeE//Gh/GQ1LNZ/B/U18AjL7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VRS5cYAAADdAAAADwAAAAAAAAAAAAAAAACYAgAAZHJz&#10;L2Rvd25yZXYueG1sUEsFBgAAAAAEAAQA9QAAAIsDAAAAAA==&#10;" path="m,l9144,r,9144l,9144,,e" fillcolor="#e3e3e3" stroked="f" strokeweight="0">
                  <v:stroke miterlimit="83231f" joinstyle="miter"/>
                  <v:path arrowok="t" textboxrect="0,0,9144,9144"/>
                </v:shape>
                <w10:anchorlock/>
              </v:group>
            </w:pict>
          </mc:Fallback>
        </mc:AlternateContent>
      </w:r>
      <w:r>
        <w:tab/>
        <w:t xml:space="preserve"> </w:t>
      </w:r>
    </w:p>
    <w:p w:rsidR="000F1C5E" w:rsidRDefault="006921F3">
      <w:pPr>
        <w:numPr>
          <w:ilvl w:val="0"/>
          <w:numId w:val="9"/>
        </w:numPr>
        <w:spacing w:after="281" w:line="240" w:lineRule="auto"/>
        <w:ind w:right="645" w:hanging="271"/>
      </w:pPr>
      <w:r>
        <w:rPr>
          <w:sz w:val="18"/>
        </w:rPr>
        <w:t xml:space="preserve">Qualora il segnalante rivesta la qualifica di pubblico ufficiale, l'invio della presente segnalazione non lo esonera dall'obbligo di denunciare alla competente Autorità giudiziaria i fatti penalmente rilevanti e le ipotesi di danno erariale. </w:t>
      </w:r>
    </w:p>
    <w:p w:rsidR="000F1C5E" w:rsidRDefault="006921F3">
      <w:pPr>
        <w:numPr>
          <w:ilvl w:val="0"/>
          <w:numId w:val="9"/>
        </w:numPr>
        <w:spacing w:after="281" w:line="240" w:lineRule="auto"/>
        <w:ind w:right="645" w:hanging="271"/>
      </w:pPr>
      <w:r>
        <w:rPr>
          <w:sz w:val="18"/>
        </w:rPr>
        <w:t xml:space="preserve">La segnalazione non riguarda rimostranze di carattere personale del segnalante o richieste che attengono alla disciplina del rapporto di lavoro o ai rapporti col superiore gerarchico o colleghi, per le quali occorre fare riferimento al servizio competente per il personale e al Comitato Unico di Garanzia per le pari opportunità. </w:t>
      </w:r>
    </w:p>
    <w:p w:rsidR="000F1C5E" w:rsidRDefault="006921F3">
      <w:pPr>
        <w:numPr>
          <w:ilvl w:val="0"/>
          <w:numId w:val="9"/>
        </w:numPr>
        <w:spacing w:after="315" w:line="240" w:lineRule="auto"/>
        <w:ind w:right="645" w:hanging="271"/>
      </w:pPr>
      <w:r>
        <w:rPr>
          <w:sz w:val="18"/>
        </w:rPr>
        <w:t xml:space="preserve">Indicare i dati anagrafici se conosciuti e, in caso contrario, ogni altro elemento idoneo all'identificazione. </w:t>
      </w:r>
    </w:p>
    <w:p w:rsidR="000F1C5E" w:rsidRDefault="006921F3">
      <w:pPr>
        <w:numPr>
          <w:ilvl w:val="0"/>
          <w:numId w:val="9"/>
        </w:numPr>
        <w:spacing w:after="119" w:line="240" w:lineRule="auto"/>
        <w:ind w:right="645" w:hanging="271"/>
      </w:pPr>
      <w:r>
        <w:rPr>
          <w:sz w:val="18"/>
        </w:rPr>
        <w:t>Indicare i dati anagrafici se conosciuti e, in caso contrario, ogni altro elemento idoneo all'identificazione</w:t>
      </w:r>
      <w:r>
        <w:rPr>
          <w:rFonts w:ascii="Times New Roman" w:eastAsia="Times New Roman" w:hAnsi="Times New Roman" w:cs="Times New Roman"/>
          <w:sz w:val="24"/>
        </w:rPr>
        <w:t xml:space="preserve">  </w:t>
      </w:r>
      <w:r>
        <w:rPr>
          <w:rFonts w:ascii="Tahoma" w:eastAsia="Tahoma" w:hAnsi="Tahoma" w:cs="Tahoma"/>
        </w:rPr>
        <w:t xml:space="preserve"> </w:t>
      </w:r>
    </w:p>
    <w:p w:rsidR="000F1C5E" w:rsidRDefault="006921F3">
      <w:pPr>
        <w:spacing w:after="0" w:line="259" w:lineRule="auto"/>
        <w:ind w:left="0" w:right="0" w:firstLine="0"/>
        <w:jc w:val="left"/>
      </w:pPr>
      <w:r>
        <w:rPr>
          <w:rFonts w:ascii="Calibri" w:eastAsia="Calibri" w:hAnsi="Calibri" w:cs="Calibri"/>
        </w:rPr>
        <w:t xml:space="preserve"> </w:t>
      </w:r>
    </w:p>
    <w:sectPr w:rsidR="000F1C5E">
      <w:headerReference w:type="even" r:id="rId7"/>
      <w:headerReference w:type="default" r:id="rId8"/>
      <w:headerReference w:type="first" r:id="rId9"/>
      <w:pgSz w:w="11900" w:h="16840"/>
      <w:pgMar w:top="1459" w:right="467" w:bottom="1139" w:left="1133" w:header="751"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1F36" w:rsidRDefault="00761F36">
      <w:pPr>
        <w:spacing w:after="0" w:line="240" w:lineRule="auto"/>
      </w:pPr>
      <w:r>
        <w:separator/>
      </w:r>
    </w:p>
  </w:endnote>
  <w:endnote w:type="continuationSeparator" w:id="0">
    <w:p w:rsidR="00761F36" w:rsidRDefault="00761F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1F36" w:rsidRDefault="00761F36">
      <w:pPr>
        <w:spacing w:after="0" w:line="240" w:lineRule="auto"/>
      </w:pPr>
      <w:r>
        <w:separator/>
      </w:r>
    </w:p>
  </w:footnote>
  <w:footnote w:type="continuationSeparator" w:id="0">
    <w:p w:rsidR="00761F36" w:rsidRDefault="00761F3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1C5E" w:rsidRDefault="006921F3">
    <w:pPr>
      <w:spacing w:after="0" w:line="259" w:lineRule="auto"/>
      <w:ind w:left="0" w:right="0" w:firstLine="0"/>
      <w:jc w:val="left"/>
    </w:pPr>
    <w:r>
      <w:rPr>
        <w:rFonts w:ascii="Calibri" w:eastAsia="Calibri" w:hAnsi="Calibri" w:cs="Calibri"/>
      </w:rPr>
      <w:t xml:space="preserve">COMUNE DI </w:t>
    </w:r>
    <w:r w:rsidR="0083018A">
      <w:rPr>
        <w:rFonts w:ascii="Calibri" w:eastAsia="Calibri" w:hAnsi="Calibri" w:cs="Calibri"/>
      </w:rPr>
      <w:t>BORGO VERCELLI</w:t>
    </w:r>
    <w:r>
      <w:rPr>
        <w:rFonts w:ascii="Calibri" w:eastAsia="Calibri" w:hAnsi="Calibri" w:cs="Calibri"/>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1C5E" w:rsidRDefault="001803B1">
    <w:pPr>
      <w:spacing w:after="0" w:line="259" w:lineRule="auto"/>
      <w:ind w:left="0" w:right="0" w:firstLine="0"/>
      <w:jc w:val="left"/>
    </w:pPr>
    <w:r>
      <w:rPr>
        <w:rFonts w:ascii="Calibri" w:eastAsia="Calibri" w:hAnsi="Calibri" w:cs="Calibri"/>
      </w:rPr>
      <w:t>COMUNE DI BORGO VERCELLI</w:t>
    </w:r>
    <w:r w:rsidR="006921F3">
      <w:rPr>
        <w:rFonts w:ascii="Calibri" w:eastAsia="Calibri" w:hAnsi="Calibri" w:cs="Calibri"/>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1C5E" w:rsidRDefault="006921F3">
    <w:pPr>
      <w:spacing w:after="0" w:line="259" w:lineRule="auto"/>
      <w:ind w:left="0" w:right="0" w:firstLine="0"/>
      <w:jc w:val="left"/>
    </w:pPr>
    <w:r>
      <w:rPr>
        <w:rFonts w:ascii="Calibri" w:eastAsia="Calibri" w:hAnsi="Calibri" w:cs="Calibri"/>
      </w:rPr>
      <w:t xml:space="preserve">COMUNE DI </w:t>
    </w:r>
    <w:r w:rsidR="0083018A">
      <w:rPr>
        <w:rFonts w:ascii="Calibri" w:eastAsia="Calibri" w:hAnsi="Calibri" w:cs="Calibri"/>
      </w:rPr>
      <w:t>BORGO VERCELLI</w:t>
    </w:r>
    <w:r>
      <w:rPr>
        <w:rFonts w:ascii="Calibri" w:eastAsia="Calibri" w:hAnsi="Calibri" w:cs="Calibri"/>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D6700B"/>
    <w:multiLevelType w:val="hybridMultilevel"/>
    <w:tmpl w:val="483EC756"/>
    <w:lvl w:ilvl="0" w:tplc="E396B680">
      <w:start w:val="1"/>
      <w:numFmt w:val="decimal"/>
      <w:lvlText w:val="%1."/>
      <w:lvlJc w:val="left"/>
      <w:pPr>
        <w:ind w:left="7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B2ACB36">
      <w:start w:val="1"/>
      <w:numFmt w:val="lowerLetter"/>
      <w:lvlText w:val="%2"/>
      <w:lvlJc w:val="left"/>
      <w:pPr>
        <w:ind w:left="14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8745500">
      <w:start w:val="1"/>
      <w:numFmt w:val="lowerRoman"/>
      <w:lvlText w:val="%3"/>
      <w:lvlJc w:val="left"/>
      <w:pPr>
        <w:ind w:left="21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5345436">
      <w:start w:val="1"/>
      <w:numFmt w:val="decimal"/>
      <w:lvlText w:val="%4"/>
      <w:lvlJc w:val="left"/>
      <w:pPr>
        <w:ind w:left="28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6E27D54">
      <w:start w:val="1"/>
      <w:numFmt w:val="lowerLetter"/>
      <w:lvlText w:val="%5"/>
      <w:lvlJc w:val="left"/>
      <w:pPr>
        <w:ind w:left="361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FD658C6">
      <w:start w:val="1"/>
      <w:numFmt w:val="lowerRoman"/>
      <w:lvlText w:val="%6"/>
      <w:lvlJc w:val="left"/>
      <w:pPr>
        <w:ind w:left="43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EA6EB26">
      <w:start w:val="1"/>
      <w:numFmt w:val="decimal"/>
      <w:lvlText w:val="%7"/>
      <w:lvlJc w:val="left"/>
      <w:pPr>
        <w:ind w:left="50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6600A32">
      <w:start w:val="1"/>
      <w:numFmt w:val="lowerLetter"/>
      <w:lvlText w:val="%8"/>
      <w:lvlJc w:val="left"/>
      <w:pPr>
        <w:ind w:left="57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54C2464">
      <w:start w:val="1"/>
      <w:numFmt w:val="lowerRoman"/>
      <w:lvlText w:val="%9"/>
      <w:lvlJc w:val="left"/>
      <w:pPr>
        <w:ind w:left="64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7D538EB"/>
    <w:multiLevelType w:val="hybridMultilevel"/>
    <w:tmpl w:val="89C85A32"/>
    <w:lvl w:ilvl="0" w:tplc="9376A002">
      <w:start w:val="1"/>
      <w:numFmt w:val="bullet"/>
      <w:lvlText w:val="•"/>
      <w:lvlJc w:val="left"/>
      <w:pPr>
        <w:ind w:left="73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FFC0E9E">
      <w:start w:val="1"/>
      <w:numFmt w:val="bullet"/>
      <w:lvlText w:val="o"/>
      <w:lvlJc w:val="left"/>
      <w:pPr>
        <w:ind w:left="145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18A49BFC">
      <w:start w:val="1"/>
      <w:numFmt w:val="bullet"/>
      <w:lvlText w:val="▪"/>
      <w:lvlJc w:val="left"/>
      <w:pPr>
        <w:ind w:left="217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91D054EA">
      <w:start w:val="1"/>
      <w:numFmt w:val="bullet"/>
      <w:lvlText w:val="•"/>
      <w:lvlJc w:val="left"/>
      <w:pPr>
        <w:ind w:left="289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8161302">
      <w:start w:val="1"/>
      <w:numFmt w:val="bullet"/>
      <w:lvlText w:val="o"/>
      <w:lvlJc w:val="left"/>
      <w:pPr>
        <w:ind w:left="361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96EA248C">
      <w:start w:val="1"/>
      <w:numFmt w:val="bullet"/>
      <w:lvlText w:val="▪"/>
      <w:lvlJc w:val="left"/>
      <w:pPr>
        <w:ind w:left="433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7E423B60">
      <w:start w:val="1"/>
      <w:numFmt w:val="bullet"/>
      <w:lvlText w:val="•"/>
      <w:lvlJc w:val="left"/>
      <w:pPr>
        <w:ind w:left="505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9E8A788">
      <w:start w:val="1"/>
      <w:numFmt w:val="bullet"/>
      <w:lvlText w:val="o"/>
      <w:lvlJc w:val="left"/>
      <w:pPr>
        <w:ind w:left="577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B846E77C">
      <w:start w:val="1"/>
      <w:numFmt w:val="bullet"/>
      <w:lvlText w:val="▪"/>
      <w:lvlJc w:val="left"/>
      <w:pPr>
        <w:ind w:left="649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196C0C2F"/>
    <w:multiLevelType w:val="hybridMultilevel"/>
    <w:tmpl w:val="126062A4"/>
    <w:lvl w:ilvl="0" w:tplc="A3707C30">
      <w:start w:val="2"/>
      <w:numFmt w:val="decimal"/>
      <w:lvlText w:val="%1."/>
      <w:lvlJc w:val="left"/>
      <w:pPr>
        <w:ind w:left="1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CE2AB7A8">
      <w:start w:val="1"/>
      <w:numFmt w:val="lowerLetter"/>
      <w:lvlText w:val="%2"/>
      <w:lvlJc w:val="left"/>
      <w:pPr>
        <w:ind w:left="116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5CC8C2B0">
      <w:start w:val="1"/>
      <w:numFmt w:val="lowerRoman"/>
      <w:lvlText w:val="%3"/>
      <w:lvlJc w:val="left"/>
      <w:pPr>
        <w:ind w:left="188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64C44AB6">
      <w:start w:val="1"/>
      <w:numFmt w:val="decimal"/>
      <w:lvlText w:val="%4"/>
      <w:lvlJc w:val="left"/>
      <w:pPr>
        <w:ind w:left="260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BE4ACF08">
      <w:start w:val="1"/>
      <w:numFmt w:val="lowerLetter"/>
      <w:lvlText w:val="%5"/>
      <w:lvlJc w:val="left"/>
      <w:pPr>
        <w:ind w:left="332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FC80740E">
      <w:start w:val="1"/>
      <w:numFmt w:val="lowerRoman"/>
      <w:lvlText w:val="%6"/>
      <w:lvlJc w:val="left"/>
      <w:pPr>
        <w:ind w:left="404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A418C5D0">
      <w:start w:val="1"/>
      <w:numFmt w:val="decimal"/>
      <w:lvlText w:val="%7"/>
      <w:lvlJc w:val="left"/>
      <w:pPr>
        <w:ind w:left="476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4B4ABE6C">
      <w:start w:val="1"/>
      <w:numFmt w:val="lowerLetter"/>
      <w:lvlText w:val="%8"/>
      <w:lvlJc w:val="left"/>
      <w:pPr>
        <w:ind w:left="548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BAE80CA8">
      <w:start w:val="1"/>
      <w:numFmt w:val="lowerRoman"/>
      <w:lvlText w:val="%9"/>
      <w:lvlJc w:val="left"/>
      <w:pPr>
        <w:ind w:left="620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3" w15:restartNumberingAfterBreak="0">
    <w:nsid w:val="252A7D8C"/>
    <w:multiLevelType w:val="hybridMultilevel"/>
    <w:tmpl w:val="6BC27D9E"/>
    <w:lvl w:ilvl="0" w:tplc="8D6AB2BC">
      <w:start w:val="1"/>
      <w:numFmt w:val="decimal"/>
      <w:lvlText w:val="(%1)"/>
      <w:lvlJc w:val="left"/>
      <w:pPr>
        <w:ind w:left="27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6CE4F2B8">
      <w:start w:val="1"/>
      <w:numFmt w:val="lowerLetter"/>
      <w:lvlText w:val="%2"/>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3C40B5B2">
      <w:start w:val="1"/>
      <w:numFmt w:val="lowerRoman"/>
      <w:lvlText w:val="%3"/>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025E0BE8">
      <w:start w:val="1"/>
      <w:numFmt w:val="decimal"/>
      <w:lvlText w:val="%4"/>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224C0C66">
      <w:start w:val="1"/>
      <w:numFmt w:val="lowerLetter"/>
      <w:lvlText w:val="%5"/>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23421C24">
      <w:start w:val="1"/>
      <w:numFmt w:val="lowerRoman"/>
      <w:lvlText w:val="%6"/>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09E63818">
      <w:start w:val="1"/>
      <w:numFmt w:val="decimal"/>
      <w:lvlText w:val="%7"/>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836AFF5E">
      <w:start w:val="1"/>
      <w:numFmt w:val="lowerLetter"/>
      <w:lvlText w:val="%8"/>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60AAEFC6">
      <w:start w:val="1"/>
      <w:numFmt w:val="lowerRoman"/>
      <w:lvlText w:val="%9"/>
      <w:lvlJc w:val="left"/>
      <w:pPr>
        <w:ind w:left="6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4" w15:restartNumberingAfterBreak="0">
    <w:nsid w:val="288109CB"/>
    <w:multiLevelType w:val="hybridMultilevel"/>
    <w:tmpl w:val="C35AD658"/>
    <w:lvl w:ilvl="0" w:tplc="948AE41E">
      <w:start w:val="1"/>
      <w:numFmt w:val="lowerLetter"/>
      <w:lvlText w:val="%1)"/>
      <w:lvlJc w:val="left"/>
      <w:pPr>
        <w:ind w:left="2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93402BC">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BE48D04">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BDE8D00">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8DC4472">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2D0A7BE">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160FDEE">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8B29F00">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21CBE70">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2AB52D4D"/>
    <w:multiLevelType w:val="hybridMultilevel"/>
    <w:tmpl w:val="4BEE4C5C"/>
    <w:lvl w:ilvl="0" w:tplc="E2B6DB96">
      <w:start w:val="1"/>
      <w:numFmt w:val="lowerLetter"/>
      <w:lvlText w:val="%1)"/>
      <w:lvlJc w:val="left"/>
      <w:pPr>
        <w:ind w:left="7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86E36F4">
      <w:start w:val="1"/>
      <w:numFmt w:val="lowerLetter"/>
      <w:lvlText w:val="%2"/>
      <w:lvlJc w:val="left"/>
      <w:pPr>
        <w:ind w:left="14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20E9A34">
      <w:start w:val="1"/>
      <w:numFmt w:val="lowerRoman"/>
      <w:lvlText w:val="%3"/>
      <w:lvlJc w:val="left"/>
      <w:pPr>
        <w:ind w:left="21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640048C">
      <w:start w:val="1"/>
      <w:numFmt w:val="decimal"/>
      <w:lvlText w:val="%4"/>
      <w:lvlJc w:val="left"/>
      <w:pPr>
        <w:ind w:left="28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E0035EA">
      <w:start w:val="1"/>
      <w:numFmt w:val="lowerLetter"/>
      <w:lvlText w:val="%5"/>
      <w:lvlJc w:val="left"/>
      <w:pPr>
        <w:ind w:left="35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60C63AE">
      <w:start w:val="1"/>
      <w:numFmt w:val="lowerRoman"/>
      <w:lvlText w:val="%6"/>
      <w:lvlJc w:val="left"/>
      <w:pPr>
        <w:ind w:left="43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658FDFE">
      <w:start w:val="1"/>
      <w:numFmt w:val="decimal"/>
      <w:lvlText w:val="%7"/>
      <w:lvlJc w:val="left"/>
      <w:pPr>
        <w:ind w:left="50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B84A70C">
      <w:start w:val="1"/>
      <w:numFmt w:val="lowerLetter"/>
      <w:lvlText w:val="%8"/>
      <w:lvlJc w:val="left"/>
      <w:pPr>
        <w:ind w:left="57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946A880">
      <w:start w:val="1"/>
      <w:numFmt w:val="lowerRoman"/>
      <w:lvlText w:val="%9"/>
      <w:lvlJc w:val="left"/>
      <w:pPr>
        <w:ind w:left="64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378E0082"/>
    <w:multiLevelType w:val="hybridMultilevel"/>
    <w:tmpl w:val="38EE7BA0"/>
    <w:lvl w:ilvl="0" w:tplc="3F52A070">
      <w:start w:val="1"/>
      <w:numFmt w:val="decimal"/>
      <w:lvlText w:val="%1."/>
      <w:lvlJc w:val="left"/>
      <w:pPr>
        <w:ind w:left="7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270FD52">
      <w:start w:val="1"/>
      <w:numFmt w:val="lowerLetter"/>
      <w:lvlText w:val="%2"/>
      <w:lvlJc w:val="left"/>
      <w:pPr>
        <w:ind w:left="14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5A0DB26">
      <w:start w:val="1"/>
      <w:numFmt w:val="lowerRoman"/>
      <w:lvlText w:val="%3"/>
      <w:lvlJc w:val="left"/>
      <w:pPr>
        <w:ind w:left="21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D864C76">
      <w:start w:val="1"/>
      <w:numFmt w:val="decimal"/>
      <w:lvlText w:val="%4"/>
      <w:lvlJc w:val="left"/>
      <w:pPr>
        <w:ind w:left="28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82E46FA">
      <w:start w:val="1"/>
      <w:numFmt w:val="lowerLetter"/>
      <w:lvlText w:val="%5"/>
      <w:lvlJc w:val="left"/>
      <w:pPr>
        <w:ind w:left="361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9A0E826">
      <w:start w:val="1"/>
      <w:numFmt w:val="lowerRoman"/>
      <w:lvlText w:val="%6"/>
      <w:lvlJc w:val="left"/>
      <w:pPr>
        <w:ind w:left="43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6CCF044">
      <w:start w:val="1"/>
      <w:numFmt w:val="decimal"/>
      <w:lvlText w:val="%7"/>
      <w:lvlJc w:val="left"/>
      <w:pPr>
        <w:ind w:left="50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184819E">
      <w:start w:val="1"/>
      <w:numFmt w:val="lowerLetter"/>
      <w:lvlText w:val="%8"/>
      <w:lvlJc w:val="left"/>
      <w:pPr>
        <w:ind w:left="57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D48FC34">
      <w:start w:val="1"/>
      <w:numFmt w:val="lowerRoman"/>
      <w:lvlText w:val="%9"/>
      <w:lvlJc w:val="left"/>
      <w:pPr>
        <w:ind w:left="64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37F21043"/>
    <w:multiLevelType w:val="hybridMultilevel"/>
    <w:tmpl w:val="1E34F048"/>
    <w:lvl w:ilvl="0" w:tplc="A572B0FA">
      <w:start w:val="1"/>
      <w:numFmt w:val="lowerLetter"/>
      <w:lvlText w:val="%1)"/>
      <w:lvlJc w:val="left"/>
      <w:pPr>
        <w:ind w:left="7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B4229D8">
      <w:start w:val="1"/>
      <w:numFmt w:val="lowerLetter"/>
      <w:lvlText w:val="%2"/>
      <w:lvlJc w:val="left"/>
      <w:pPr>
        <w:ind w:left="14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02A589E">
      <w:start w:val="1"/>
      <w:numFmt w:val="lowerRoman"/>
      <w:lvlText w:val="%3"/>
      <w:lvlJc w:val="left"/>
      <w:pPr>
        <w:ind w:left="21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4981E00">
      <w:start w:val="1"/>
      <w:numFmt w:val="decimal"/>
      <w:lvlText w:val="%4"/>
      <w:lvlJc w:val="left"/>
      <w:pPr>
        <w:ind w:left="28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58EE620">
      <w:start w:val="1"/>
      <w:numFmt w:val="lowerLetter"/>
      <w:lvlText w:val="%5"/>
      <w:lvlJc w:val="left"/>
      <w:pPr>
        <w:ind w:left="35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0B2AA0C">
      <w:start w:val="1"/>
      <w:numFmt w:val="lowerRoman"/>
      <w:lvlText w:val="%6"/>
      <w:lvlJc w:val="left"/>
      <w:pPr>
        <w:ind w:left="43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71600B2">
      <w:start w:val="1"/>
      <w:numFmt w:val="decimal"/>
      <w:lvlText w:val="%7"/>
      <w:lvlJc w:val="left"/>
      <w:pPr>
        <w:ind w:left="50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0DC6C28">
      <w:start w:val="1"/>
      <w:numFmt w:val="lowerLetter"/>
      <w:lvlText w:val="%8"/>
      <w:lvlJc w:val="left"/>
      <w:pPr>
        <w:ind w:left="57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1A6A6EA">
      <w:start w:val="1"/>
      <w:numFmt w:val="lowerRoman"/>
      <w:lvlText w:val="%9"/>
      <w:lvlJc w:val="left"/>
      <w:pPr>
        <w:ind w:left="64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3FF97932"/>
    <w:multiLevelType w:val="hybridMultilevel"/>
    <w:tmpl w:val="6FFCA746"/>
    <w:lvl w:ilvl="0" w:tplc="C29A3C2E">
      <w:start w:val="1"/>
      <w:numFmt w:val="bullet"/>
      <w:lvlText w:val="•"/>
      <w:lvlJc w:val="left"/>
      <w:pPr>
        <w:ind w:left="7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4669BBA">
      <w:start w:val="1"/>
      <w:numFmt w:val="bullet"/>
      <w:lvlText w:val="o"/>
      <w:lvlJc w:val="left"/>
      <w:pPr>
        <w:ind w:left="143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FDA3D44">
      <w:start w:val="1"/>
      <w:numFmt w:val="bullet"/>
      <w:lvlText w:val="▪"/>
      <w:lvlJc w:val="left"/>
      <w:pPr>
        <w:ind w:left="21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6E62112">
      <w:start w:val="1"/>
      <w:numFmt w:val="bullet"/>
      <w:lvlText w:val="•"/>
      <w:lvlJc w:val="left"/>
      <w:pPr>
        <w:ind w:left="28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3C4BE92">
      <w:start w:val="1"/>
      <w:numFmt w:val="bullet"/>
      <w:lvlText w:val="o"/>
      <w:lvlJc w:val="left"/>
      <w:pPr>
        <w:ind w:left="359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AEC7E3E">
      <w:start w:val="1"/>
      <w:numFmt w:val="bullet"/>
      <w:lvlText w:val="▪"/>
      <w:lvlJc w:val="left"/>
      <w:pPr>
        <w:ind w:left="431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DC621E8">
      <w:start w:val="1"/>
      <w:numFmt w:val="bullet"/>
      <w:lvlText w:val="•"/>
      <w:lvlJc w:val="left"/>
      <w:pPr>
        <w:ind w:left="50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92A47C0">
      <w:start w:val="1"/>
      <w:numFmt w:val="bullet"/>
      <w:lvlText w:val="o"/>
      <w:lvlJc w:val="left"/>
      <w:pPr>
        <w:ind w:left="57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0F613D0">
      <w:start w:val="1"/>
      <w:numFmt w:val="bullet"/>
      <w:lvlText w:val="▪"/>
      <w:lvlJc w:val="left"/>
      <w:pPr>
        <w:ind w:left="647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650C3DB0"/>
    <w:multiLevelType w:val="hybridMultilevel"/>
    <w:tmpl w:val="A4027646"/>
    <w:lvl w:ilvl="0" w:tplc="F0B87496">
      <w:start w:val="1"/>
      <w:numFmt w:val="bullet"/>
      <w:lvlText w:val="•"/>
      <w:lvlJc w:val="left"/>
      <w:pPr>
        <w:ind w:left="7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57EB44C">
      <w:start w:val="1"/>
      <w:numFmt w:val="bullet"/>
      <w:lvlText w:val="o"/>
      <w:lvlJc w:val="left"/>
      <w:pPr>
        <w:ind w:left="143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D4A3DE2">
      <w:start w:val="1"/>
      <w:numFmt w:val="bullet"/>
      <w:lvlText w:val="▪"/>
      <w:lvlJc w:val="left"/>
      <w:pPr>
        <w:ind w:left="21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AD2FD18">
      <w:start w:val="1"/>
      <w:numFmt w:val="bullet"/>
      <w:lvlText w:val="•"/>
      <w:lvlJc w:val="left"/>
      <w:pPr>
        <w:ind w:left="28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B8836C0">
      <w:start w:val="1"/>
      <w:numFmt w:val="bullet"/>
      <w:lvlText w:val="o"/>
      <w:lvlJc w:val="left"/>
      <w:pPr>
        <w:ind w:left="359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794C6D2">
      <w:start w:val="1"/>
      <w:numFmt w:val="bullet"/>
      <w:lvlText w:val="▪"/>
      <w:lvlJc w:val="left"/>
      <w:pPr>
        <w:ind w:left="431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83E39D2">
      <w:start w:val="1"/>
      <w:numFmt w:val="bullet"/>
      <w:lvlText w:val="•"/>
      <w:lvlJc w:val="left"/>
      <w:pPr>
        <w:ind w:left="50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0764C98">
      <w:start w:val="1"/>
      <w:numFmt w:val="bullet"/>
      <w:lvlText w:val="o"/>
      <w:lvlJc w:val="left"/>
      <w:pPr>
        <w:ind w:left="57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E10C96A">
      <w:start w:val="1"/>
      <w:numFmt w:val="bullet"/>
      <w:lvlText w:val="▪"/>
      <w:lvlJc w:val="left"/>
      <w:pPr>
        <w:ind w:left="647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716623AD"/>
    <w:multiLevelType w:val="hybridMultilevel"/>
    <w:tmpl w:val="C44A00D8"/>
    <w:lvl w:ilvl="0" w:tplc="C12072D2">
      <w:start w:val="4"/>
      <w:numFmt w:val="decimal"/>
      <w:lvlText w:val="%1."/>
      <w:lvlJc w:val="left"/>
      <w:pPr>
        <w:ind w:left="1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47F03974">
      <w:start w:val="1"/>
      <w:numFmt w:val="lowerLetter"/>
      <w:lvlText w:val="%2"/>
      <w:lvlJc w:val="left"/>
      <w:pPr>
        <w:ind w:left="116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7C60F3A6">
      <w:start w:val="1"/>
      <w:numFmt w:val="lowerRoman"/>
      <w:lvlText w:val="%3"/>
      <w:lvlJc w:val="left"/>
      <w:pPr>
        <w:ind w:left="188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D36A075E">
      <w:start w:val="1"/>
      <w:numFmt w:val="decimal"/>
      <w:lvlText w:val="%4"/>
      <w:lvlJc w:val="left"/>
      <w:pPr>
        <w:ind w:left="260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E7B0F244">
      <w:start w:val="1"/>
      <w:numFmt w:val="lowerLetter"/>
      <w:lvlText w:val="%5"/>
      <w:lvlJc w:val="left"/>
      <w:pPr>
        <w:ind w:left="332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D2F463FE">
      <w:start w:val="1"/>
      <w:numFmt w:val="lowerRoman"/>
      <w:lvlText w:val="%6"/>
      <w:lvlJc w:val="left"/>
      <w:pPr>
        <w:ind w:left="404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946678C8">
      <w:start w:val="1"/>
      <w:numFmt w:val="decimal"/>
      <w:lvlText w:val="%7"/>
      <w:lvlJc w:val="left"/>
      <w:pPr>
        <w:ind w:left="476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33AA7E48">
      <w:start w:val="1"/>
      <w:numFmt w:val="lowerLetter"/>
      <w:lvlText w:val="%8"/>
      <w:lvlJc w:val="left"/>
      <w:pPr>
        <w:ind w:left="548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26A4EF8C">
      <w:start w:val="1"/>
      <w:numFmt w:val="lowerRoman"/>
      <w:lvlText w:val="%9"/>
      <w:lvlJc w:val="left"/>
      <w:pPr>
        <w:ind w:left="620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11" w15:restartNumberingAfterBreak="0">
    <w:nsid w:val="73BE07EA"/>
    <w:multiLevelType w:val="hybridMultilevel"/>
    <w:tmpl w:val="9A4A8580"/>
    <w:lvl w:ilvl="0" w:tplc="EF0E9DD2">
      <w:start w:val="4"/>
      <w:numFmt w:val="lowerLetter"/>
      <w:lvlText w:val="%1)"/>
      <w:lvlJc w:val="left"/>
      <w:pPr>
        <w:ind w:left="7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CB4C0A2">
      <w:start w:val="1"/>
      <w:numFmt w:val="lowerLetter"/>
      <w:lvlText w:val="%2"/>
      <w:lvlJc w:val="left"/>
      <w:pPr>
        <w:ind w:left="14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3BE1D58">
      <w:start w:val="1"/>
      <w:numFmt w:val="lowerRoman"/>
      <w:lvlText w:val="%3"/>
      <w:lvlJc w:val="left"/>
      <w:pPr>
        <w:ind w:left="21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4B62226">
      <w:start w:val="1"/>
      <w:numFmt w:val="decimal"/>
      <w:lvlText w:val="%4"/>
      <w:lvlJc w:val="left"/>
      <w:pPr>
        <w:ind w:left="28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D4895C8">
      <w:start w:val="1"/>
      <w:numFmt w:val="lowerLetter"/>
      <w:lvlText w:val="%5"/>
      <w:lvlJc w:val="left"/>
      <w:pPr>
        <w:ind w:left="35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06807DE">
      <w:start w:val="1"/>
      <w:numFmt w:val="lowerRoman"/>
      <w:lvlText w:val="%6"/>
      <w:lvlJc w:val="left"/>
      <w:pPr>
        <w:ind w:left="43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4D4F404">
      <w:start w:val="1"/>
      <w:numFmt w:val="decimal"/>
      <w:lvlText w:val="%7"/>
      <w:lvlJc w:val="left"/>
      <w:pPr>
        <w:ind w:left="50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3944FEA">
      <w:start w:val="1"/>
      <w:numFmt w:val="lowerLetter"/>
      <w:lvlText w:val="%8"/>
      <w:lvlJc w:val="left"/>
      <w:pPr>
        <w:ind w:left="57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EAE77B2">
      <w:start w:val="1"/>
      <w:numFmt w:val="lowerRoman"/>
      <w:lvlText w:val="%9"/>
      <w:lvlJc w:val="left"/>
      <w:pPr>
        <w:ind w:left="64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745120B5"/>
    <w:multiLevelType w:val="hybridMultilevel"/>
    <w:tmpl w:val="0CEE6818"/>
    <w:lvl w:ilvl="0" w:tplc="B81A6618">
      <w:start w:val="1"/>
      <w:numFmt w:val="decimal"/>
      <w:lvlText w:val="%1."/>
      <w:lvlJc w:val="left"/>
      <w:pPr>
        <w:ind w:left="7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03EE3C0">
      <w:start w:val="1"/>
      <w:numFmt w:val="lowerLetter"/>
      <w:lvlText w:val="%2"/>
      <w:lvlJc w:val="left"/>
      <w:pPr>
        <w:ind w:left="14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A3C940C">
      <w:start w:val="1"/>
      <w:numFmt w:val="lowerRoman"/>
      <w:lvlText w:val="%3"/>
      <w:lvlJc w:val="left"/>
      <w:pPr>
        <w:ind w:left="21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7D6E134">
      <w:start w:val="1"/>
      <w:numFmt w:val="decimal"/>
      <w:lvlText w:val="%4"/>
      <w:lvlJc w:val="left"/>
      <w:pPr>
        <w:ind w:left="28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3B02D26">
      <w:start w:val="1"/>
      <w:numFmt w:val="lowerLetter"/>
      <w:lvlText w:val="%5"/>
      <w:lvlJc w:val="left"/>
      <w:pPr>
        <w:ind w:left="361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46E5650">
      <w:start w:val="1"/>
      <w:numFmt w:val="lowerRoman"/>
      <w:lvlText w:val="%6"/>
      <w:lvlJc w:val="left"/>
      <w:pPr>
        <w:ind w:left="43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428A7B0">
      <w:start w:val="1"/>
      <w:numFmt w:val="decimal"/>
      <w:lvlText w:val="%7"/>
      <w:lvlJc w:val="left"/>
      <w:pPr>
        <w:ind w:left="50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334DB8A">
      <w:start w:val="1"/>
      <w:numFmt w:val="lowerLetter"/>
      <w:lvlText w:val="%8"/>
      <w:lvlJc w:val="left"/>
      <w:pPr>
        <w:ind w:left="57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DA699E8">
      <w:start w:val="1"/>
      <w:numFmt w:val="lowerRoman"/>
      <w:lvlText w:val="%9"/>
      <w:lvlJc w:val="left"/>
      <w:pPr>
        <w:ind w:left="64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76903CC7"/>
    <w:multiLevelType w:val="multilevel"/>
    <w:tmpl w:val="D37CB978"/>
    <w:lvl w:ilvl="0">
      <w:start w:val="1"/>
      <w:numFmt w:val="decimal"/>
      <w:pStyle w:val="Titolo1"/>
      <w:lvlText w:val="%1."/>
      <w:lvlJc w:val="left"/>
      <w:pPr>
        <w:ind w:left="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pStyle w:val="Titolo2"/>
      <w:lvlText w:val="%1.%2"/>
      <w:lvlJc w:val="left"/>
      <w:pPr>
        <w:ind w:left="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78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50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22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94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66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38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10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num w:numId="1">
    <w:abstractNumId w:val="2"/>
  </w:num>
  <w:num w:numId="2">
    <w:abstractNumId w:val="10"/>
  </w:num>
  <w:num w:numId="3">
    <w:abstractNumId w:val="7"/>
  </w:num>
  <w:num w:numId="4">
    <w:abstractNumId w:val="11"/>
  </w:num>
  <w:num w:numId="5">
    <w:abstractNumId w:val="5"/>
  </w:num>
  <w:num w:numId="6">
    <w:abstractNumId w:val="9"/>
  </w:num>
  <w:num w:numId="7">
    <w:abstractNumId w:val="8"/>
  </w:num>
  <w:num w:numId="8">
    <w:abstractNumId w:val="4"/>
  </w:num>
  <w:num w:numId="9">
    <w:abstractNumId w:val="3"/>
  </w:num>
  <w:num w:numId="10">
    <w:abstractNumId w:val="1"/>
  </w:num>
  <w:num w:numId="11">
    <w:abstractNumId w:val="0"/>
  </w:num>
  <w:num w:numId="12">
    <w:abstractNumId w:val="6"/>
  </w:num>
  <w:num w:numId="13">
    <w:abstractNumId w:val="12"/>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6"/>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1C5E"/>
    <w:rsid w:val="000F1C5E"/>
    <w:rsid w:val="001803B1"/>
    <w:rsid w:val="006921F3"/>
    <w:rsid w:val="00761F36"/>
    <w:rsid w:val="0083018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AA1CED5-5515-4815-AFF8-D9438106A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spacing w:after="5" w:line="249" w:lineRule="auto"/>
      <w:ind w:left="10" w:right="662" w:hanging="10"/>
      <w:jc w:val="both"/>
    </w:pPr>
    <w:rPr>
      <w:rFonts w:ascii="Arial" w:eastAsia="Arial" w:hAnsi="Arial" w:cs="Arial"/>
      <w:color w:val="000000"/>
    </w:rPr>
  </w:style>
  <w:style w:type="paragraph" w:styleId="Titolo1">
    <w:name w:val="heading 1"/>
    <w:next w:val="Normale"/>
    <w:link w:val="Titolo1Carattere"/>
    <w:uiPriority w:val="9"/>
    <w:unhideWhenUsed/>
    <w:qFormat/>
    <w:pPr>
      <w:keepNext/>
      <w:keepLines/>
      <w:numPr>
        <w:numId w:val="14"/>
      </w:numPr>
      <w:spacing w:after="0"/>
      <w:ind w:left="161" w:hanging="10"/>
      <w:outlineLvl w:val="0"/>
    </w:pPr>
    <w:rPr>
      <w:rFonts w:ascii="Arial" w:eastAsia="Arial" w:hAnsi="Arial" w:cs="Arial"/>
      <w:b/>
      <w:color w:val="000000"/>
    </w:rPr>
  </w:style>
  <w:style w:type="paragraph" w:styleId="Titolo2">
    <w:name w:val="heading 2"/>
    <w:next w:val="Normale"/>
    <w:link w:val="Titolo2Carattere"/>
    <w:uiPriority w:val="9"/>
    <w:unhideWhenUsed/>
    <w:qFormat/>
    <w:pPr>
      <w:keepNext/>
      <w:keepLines/>
      <w:numPr>
        <w:ilvl w:val="1"/>
        <w:numId w:val="14"/>
      </w:numPr>
      <w:spacing w:after="0"/>
      <w:ind w:left="161" w:hanging="10"/>
      <w:outlineLvl w:val="1"/>
    </w:pPr>
    <w:rPr>
      <w:rFonts w:ascii="Arial" w:eastAsia="Arial" w:hAnsi="Arial" w:cs="Arial"/>
      <w:b/>
      <w:color w:val="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Pr>
      <w:rFonts w:ascii="Arial" w:eastAsia="Arial" w:hAnsi="Arial" w:cs="Arial"/>
      <w:b/>
      <w:color w:val="000000"/>
      <w:sz w:val="22"/>
    </w:rPr>
  </w:style>
  <w:style w:type="character" w:customStyle="1" w:styleId="Titolo2Carattere">
    <w:name w:val="Titolo 2 Carattere"/>
    <w:link w:val="Titolo2"/>
    <w:rPr>
      <w:rFonts w:ascii="Arial" w:eastAsia="Arial" w:hAnsi="Arial" w:cs="Arial"/>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Pidipagina">
    <w:name w:val="footer"/>
    <w:basedOn w:val="Normale"/>
    <w:link w:val="PidipaginaCarattere"/>
    <w:uiPriority w:val="99"/>
    <w:unhideWhenUsed/>
    <w:rsid w:val="001803B1"/>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1803B1"/>
    <w:rPr>
      <w:rFonts w:ascii="Arial" w:eastAsia="Arial"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4141</Words>
  <Characters>23605</Characters>
  <Application>Microsoft Office Word</Application>
  <DocSecurity>0</DocSecurity>
  <Lines>196</Lines>
  <Paragraphs>55</Paragraphs>
  <ScaleCrop>false</ScaleCrop>
  <HeadingPairs>
    <vt:vector size="2" baseType="variant">
      <vt:variant>
        <vt:lpstr>Titolo</vt:lpstr>
      </vt:variant>
      <vt:variant>
        <vt:i4>1</vt:i4>
      </vt:variant>
    </vt:vector>
  </HeadingPairs>
  <TitlesOfParts>
    <vt:vector size="1" baseType="lpstr">
      <vt:lpstr>Allegato 4 - Procedura Whistleblowing</vt:lpstr>
    </vt:vector>
  </TitlesOfParts>
  <Company/>
  <LinksUpToDate>false</LinksUpToDate>
  <CharactersWithSpaces>27691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4 - Procedura Whistleblowing</dc:title>
  <dc:subject/>
  <dc:creator>ragioneria</dc:creator>
  <cp:keywords/>
  <cp:lastModifiedBy>Account Microsoft</cp:lastModifiedBy>
  <cp:revision>4</cp:revision>
  <dcterms:created xsi:type="dcterms:W3CDTF">2021-03-29T06:50:00Z</dcterms:created>
  <dcterms:modified xsi:type="dcterms:W3CDTF">2021-03-29T07:19:00Z</dcterms:modified>
</cp:coreProperties>
</file>